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4A" w:rsidRPr="00684E67" w:rsidRDefault="00472F4A" w:rsidP="00305022">
      <w:pPr>
        <w:jc w:val="center"/>
        <w:rPr>
          <w:b/>
          <w:lang w:val="en-US"/>
        </w:rPr>
      </w:pPr>
      <w:r w:rsidRPr="00684E67">
        <w:rPr>
          <w:b/>
          <w:lang w:val="en-US"/>
        </w:rPr>
        <w:t>Al-</w:t>
      </w:r>
      <w:proofErr w:type="spellStart"/>
      <w:r w:rsidRPr="00684E67">
        <w:rPr>
          <w:b/>
          <w:lang w:val="en-US"/>
        </w:rPr>
        <w:t>Farabi</w:t>
      </w:r>
      <w:proofErr w:type="spellEnd"/>
      <w:r w:rsidRPr="00684E67">
        <w:rPr>
          <w:b/>
          <w:lang w:val="en-US"/>
        </w:rPr>
        <w:t xml:space="preserve"> Kazakh National University</w:t>
      </w:r>
    </w:p>
    <w:p w:rsidR="00472F4A" w:rsidRPr="00684E67" w:rsidRDefault="00472F4A" w:rsidP="00305022">
      <w:pPr>
        <w:jc w:val="center"/>
        <w:rPr>
          <w:b/>
          <w:lang w:val="en-US"/>
        </w:rPr>
      </w:pPr>
      <w:r w:rsidRPr="00684E67">
        <w:rPr>
          <w:b/>
          <w:lang w:val="en-US"/>
        </w:rPr>
        <w:t xml:space="preserve"> Faculty of Physics and Technology </w:t>
      </w:r>
    </w:p>
    <w:p w:rsidR="00472F4A" w:rsidRPr="00684E67" w:rsidRDefault="00472F4A" w:rsidP="00305022">
      <w:pPr>
        <w:jc w:val="center"/>
        <w:rPr>
          <w:b/>
          <w:lang w:val="en-US"/>
        </w:rPr>
      </w:pPr>
      <w:r w:rsidRPr="00684E67">
        <w:rPr>
          <w:b/>
          <w:lang w:val="en-US"/>
        </w:rPr>
        <w:t>Chair of Theoretical and Nuclear Physics</w:t>
      </w:r>
    </w:p>
    <w:p w:rsidR="00171098" w:rsidRPr="00684E67" w:rsidRDefault="00171098" w:rsidP="00305022">
      <w:pPr>
        <w:jc w:val="right"/>
        <w:rPr>
          <w:lang w:val="en-US"/>
        </w:rPr>
      </w:pPr>
    </w:p>
    <w:p w:rsidR="00171098" w:rsidRPr="00684E67" w:rsidRDefault="00171098" w:rsidP="00305022">
      <w:pPr>
        <w:jc w:val="right"/>
        <w:rPr>
          <w:lang w:val="en-US"/>
        </w:rPr>
      </w:pPr>
    </w:p>
    <w:p w:rsidR="006D7F89" w:rsidRPr="00684E67" w:rsidRDefault="000C5E8E" w:rsidP="00305022">
      <w:pPr>
        <w:jc w:val="center"/>
        <w:rPr>
          <w:b/>
          <w:lang w:val="kk-KZ"/>
        </w:rPr>
      </w:pPr>
      <w:r w:rsidRPr="00684E67">
        <w:rPr>
          <w:b/>
          <w:lang w:val="en-US"/>
        </w:rPr>
        <w:t>Syllabus</w:t>
      </w:r>
    </w:p>
    <w:p w:rsidR="00472F4A" w:rsidRPr="00684E67" w:rsidRDefault="007B6E13" w:rsidP="00305022">
      <w:pPr>
        <w:jc w:val="center"/>
        <w:rPr>
          <w:b/>
          <w:bCs/>
          <w:lang w:val="en-US"/>
        </w:rPr>
      </w:pPr>
      <w:r w:rsidRPr="00684E67">
        <w:rPr>
          <w:b/>
          <w:lang w:val="en-US"/>
        </w:rPr>
        <w:t>Spring</w:t>
      </w:r>
      <w:r w:rsidR="0082391D" w:rsidRPr="00684E67">
        <w:rPr>
          <w:b/>
          <w:lang w:val="en-US"/>
        </w:rPr>
        <w:t xml:space="preserve"> </w:t>
      </w:r>
      <w:r w:rsidR="000C5E8E" w:rsidRPr="00684E67">
        <w:rPr>
          <w:b/>
          <w:lang w:val="en-US"/>
        </w:rPr>
        <w:t>semester</w:t>
      </w:r>
      <w:r w:rsidR="006D7F89" w:rsidRPr="00684E67">
        <w:rPr>
          <w:b/>
          <w:lang w:val="kk-KZ"/>
        </w:rPr>
        <w:t>,</w:t>
      </w:r>
      <w:r w:rsidR="0082391D" w:rsidRPr="00684E67">
        <w:rPr>
          <w:b/>
          <w:lang w:val="kk-KZ"/>
        </w:rPr>
        <w:t xml:space="preserve"> </w:t>
      </w:r>
      <w:r w:rsidR="00726EEF" w:rsidRPr="00684E67">
        <w:rPr>
          <w:b/>
          <w:lang w:val="en-US"/>
        </w:rPr>
        <w:t>2017-2018</w:t>
      </w:r>
      <w:r w:rsidR="0082391D" w:rsidRPr="00684E67">
        <w:rPr>
          <w:b/>
          <w:lang w:val="en-US"/>
        </w:rPr>
        <w:t xml:space="preserve"> </w:t>
      </w:r>
      <w:r w:rsidR="000C5E8E" w:rsidRPr="00684E67">
        <w:rPr>
          <w:b/>
          <w:lang w:val="en-US"/>
        </w:rPr>
        <w:t>academic</w:t>
      </w:r>
      <w:r w:rsidR="0082391D" w:rsidRPr="00684E67">
        <w:rPr>
          <w:b/>
          <w:lang w:val="en-US"/>
        </w:rPr>
        <w:t xml:space="preserve"> </w:t>
      </w:r>
      <w:r w:rsidR="000C5E8E" w:rsidRPr="00684E67">
        <w:rPr>
          <w:b/>
          <w:lang w:val="en-US"/>
        </w:rPr>
        <w:t>year</w:t>
      </w:r>
    </w:p>
    <w:p w:rsidR="006D7F89" w:rsidRPr="00684E67" w:rsidRDefault="006D7F89" w:rsidP="00305022">
      <w:pPr>
        <w:rPr>
          <w:bCs/>
          <w:lang w:val="kk-KZ"/>
        </w:rPr>
      </w:pPr>
    </w:p>
    <w:p w:rsidR="00472F4A" w:rsidRPr="00684E67" w:rsidRDefault="00472F4A" w:rsidP="00305022">
      <w:pPr>
        <w:rPr>
          <w:b/>
          <w:lang w:val="en-US"/>
        </w:rPr>
      </w:pPr>
      <w:r w:rsidRPr="00684E67">
        <w:rPr>
          <w:b/>
          <w:bCs/>
          <w:lang w:val="en-US"/>
        </w:rPr>
        <w:t>Academic course information</w:t>
      </w:r>
    </w:p>
    <w:p w:rsidR="00472F4A" w:rsidRPr="00684E67" w:rsidRDefault="00472F4A" w:rsidP="00305022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490"/>
        <w:gridCol w:w="1134"/>
        <w:gridCol w:w="992"/>
        <w:gridCol w:w="353"/>
        <w:gridCol w:w="781"/>
        <w:gridCol w:w="851"/>
        <w:gridCol w:w="69"/>
        <w:gridCol w:w="1206"/>
        <w:gridCol w:w="1169"/>
      </w:tblGrid>
      <w:tr w:rsidR="00472F4A" w:rsidRPr="00684E67" w:rsidTr="005D3B2A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Discipline’s code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Type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ECTS</w:t>
            </w:r>
          </w:p>
        </w:tc>
      </w:tr>
      <w:tr w:rsidR="00472F4A" w:rsidRPr="00684E67" w:rsidTr="005D3B2A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4E67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84E67">
              <w:rPr>
                <w:bCs/>
                <w:lang w:val="en-US"/>
              </w:rPr>
              <w:t>Pract</w:t>
            </w:r>
            <w:proofErr w:type="spellEnd"/>
            <w:r w:rsidRPr="00684E67">
              <w:rPr>
                <w:bCs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4E67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72F4A" w:rsidRPr="00684E67" w:rsidTr="005D3B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765A07" w:rsidP="0030502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proofErr w:type="spellStart"/>
            <w:r w:rsidRPr="00684E67">
              <w:rPr>
                <w:bCs/>
                <w:lang w:val="en-US"/>
              </w:rPr>
              <w:t>YaVPZM</w:t>
            </w:r>
            <w:proofErr w:type="spellEnd"/>
            <w:r w:rsidRPr="00684E67">
              <w:rPr>
                <w:bCs/>
                <w:lang w:val="en-US"/>
              </w:rPr>
              <w:t xml:space="preserve"> 7301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D57808" w:rsidP="00305022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lang w:val="en-US" w:eastAsia="ja-JP"/>
              </w:rPr>
            </w:pPr>
            <w:proofErr w:type="spellStart"/>
            <w:r w:rsidRPr="00684E67">
              <w:rPr>
                <w:lang w:val="en-US"/>
              </w:rPr>
              <w:t>Pysical</w:t>
            </w:r>
            <w:proofErr w:type="spellEnd"/>
            <w:r w:rsidRPr="00684E67">
              <w:rPr>
                <w:lang w:val="en-US"/>
              </w:rPr>
              <w:t xml:space="preserve"> theory of nuclear reactor and installations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5D3B2A" w:rsidP="003050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  <w:lang w:val="en-US" w:eastAsia="ja-JP"/>
              </w:rPr>
            </w:pPr>
            <w:r w:rsidRPr="00684E67">
              <w:rPr>
                <w:lang w:val="en-US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A60B21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171098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F7797D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A60B21" w:rsidP="0030502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A60B21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72F4A" w:rsidRPr="00684E67" w:rsidTr="00F53C9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F7797D" w:rsidP="0030502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84E67">
              <w:rPr>
                <w:b w:val="0"/>
                <w:sz w:val="24"/>
                <w:szCs w:val="24"/>
                <w:lang w:val="en-US"/>
              </w:rPr>
              <w:t>Takibayev</w:t>
            </w:r>
            <w:proofErr w:type="spellEnd"/>
            <w:r w:rsidR="00A60B21" w:rsidRPr="00684E67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E67">
              <w:rPr>
                <w:b w:val="0"/>
                <w:sz w:val="24"/>
                <w:szCs w:val="24"/>
                <w:lang w:val="en-US"/>
              </w:rPr>
              <w:t>N.Zh</w:t>
            </w:r>
            <w:proofErr w:type="spellEnd"/>
            <w:r w:rsidRPr="00684E67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84E67">
              <w:rPr>
                <w:b w:val="0"/>
                <w:sz w:val="24"/>
                <w:szCs w:val="24"/>
                <w:lang w:val="en-US"/>
              </w:rPr>
              <w:t>d.s.p</w:t>
            </w:r>
            <w:proofErr w:type="spellEnd"/>
            <w:r w:rsidRPr="00684E67">
              <w:rPr>
                <w:b w:val="0"/>
                <w:sz w:val="24"/>
                <w:szCs w:val="24"/>
                <w:lang w:val="en-US"/>
              </w:rPr>
              <w:t>.-m., academic of NAS RK, professor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Scheduled</w:t>
            </w:r>
          </w:p>
        </w:tc>
      </w:tr>
      <w:tr w:rsidR="00472F4A" w:rsidRPr="008F573E" w:rsidTr="00F53C9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</w:rPr>
            </w:pPr>
            <w:r w:rsidRPr="00684E67"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jc w:val="both"/>
              <w:rPr>
                <w:lang w:val="en-US"/>
              </w:rPr>
            </w:pPr>
            <w:r w:rsidRPr="00684E67">
              <w:rPr>
                <w:lang w:val="en-US"/>
              </w:rPr>
              <w:t xml:space="preserve">E-mail: </w:t>
            </w:r>
            <w:hyperlink r:id="rId7" w:history="1">
              <w:r w:rsidR="00F7797D" w:rsidRPr="00684E67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takibayev@gmail.com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72F4A" w:rsidRPr="00684E67" w:rsidTr="00F53C9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jc w:val="both"/>
              <w:rPr>
                <w:lang w:val="en-US"/>
              </w:rPr>
            </w:pPr>
            <w:r w:rsidRPr="00684E67">
              <w:rPr>
                <w:lang w:val="en-US"/>
              </w:rPr>
              <w:t xml:space="preserve">Telephone: </w:t>
            </w:r>
            <w:r w:rsidR="00F7797D" w:rsidRPr="00684E67">
              <w:rPr>
                <w:lang w:val="en-US"/>
              </w:rPr>
              <w:t>2925-133; 8-777-704-0396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4E67">
              <w:rPr>
                <w:bCs/>
                <w:lang w:val="en-US"/>
              </w:rPr>
              <w:t>Auditory</w:t>
            </w:r>
          </w:p>
          <w:p w:rsidR="00F7797D" w:rsidRPr="00684E67" w:rsidRDefault="00F7797D" w:rsidP="003050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F7797D" w:rsidP="003050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E67">
              <w:rPr>
                <w:bCs/>
                <w:lang w:val="en-US"/>
              </w:rPr>
              <w:t>319</w:t>
            </w:r>
          </w:p>
        </w:tc>
      </w:tr>
    </w:tbl>
    <w:p w:rsidR="00171098" w:rsidRPr="00684E67" w:rsidRDefault="00171098" w:rsidP="00305022">
      <w:pPr>
        <w:rPr>
          <w:lang w:val="en-US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472F4A" w:rsidRPr="008F573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684E67" w:rsidRDefault="00472F4A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315796" w:rsidP="00305022">
            <w:pPr>
              <w:pStyle w:val="HTML"/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ja-JP"/>
              </w:rPr>
            </w:pPr>
            <w:r w:rsidRPr="00684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</w:t>
            </w:r>
            <w:r w:rsidR="007B6E13" w:rsidRPr="00684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="007B6E13" w:rsidRPr="00684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course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(theoretical, practical; basic, elective) and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purpose (role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5D3B2A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program): </w:t>
            </w:r>
            <w:proofErr w:type="spellStart"/>
            <w:r w:rsidR="00D57808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Pysical</w:t>
            </w:r>
            <w:proofErr w:type="spellEnd"/>
            <w:r w:rsidR="00D57808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theory of nuclear reactor and installations</w:t>
            </w:r>
            <w:r w:rsidR="00765A07" w:rsidRPr="00684E67">
              <w:rPr>
                <w:rFonts w:ascii="Times New Roman" w:eastAsiaTheme="minorEastAsia" w:hAnsi="Times New Roman"/>
                <w:sz w:val="24"/>
                <w:szCs w:val="24"/>
                <w:lang w:val="kk-KZ" w:eastAsia="ja-JP"/>
              </w:rPr>
              <w:t>.</w:t>
            </w:r>
          </w:p>
          <w:p w:rsidR="00171098" w:rsidRPr="00684E67" w:rsidRDefault="005D3B2A" w:rsidP="00305022">
            <w:pPr>
              <w:pStyle w:val="HTML"/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ja-JP"/>
              </w:rPr>
            </w:pPr>
            <w:r w:rsidRPr="00684E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aim of the course: </w:t>
            </w:r>
            <w:r w:rsidR="00D57808" w:rsidRPr="00684E67">
              <w:rPr>
                <w:rFonts w:ascii="Times New Roman" w:hAnsi="Times New Roman"/>
                <w:sz w:val="24"/>
                <w:szCs w:val="24"/>
                <w:lang w:val="kk-KZ"/>
              </w:rPr>
              <w:t>to familiarize the pre-laboratory with nuclear installations, the theory of nuclear reactors and the use of the acquired skills in experimental work.</w:t>
            </w:r>
            <w:r w:rsidR="00D57808" w:rsidRPr="00684E67">
              <w:rPr>
                <w:rFonts w:ascii="Times New Roman" w:eastAsiaTheme="minorEastAsia" w:hAnsi="Times New Roman"/>
                <w:sz w:val="24"/>
                <w:szCs w:val="24"/>
                <w:lang w:val="kk-KZ" w:eastAsia="ja-JP"/>
              </w:rPr>
              <w:t>*</w:t>
            </w:r>
          </w:p>
          <w:p w:rsidR="00171098" w:rsidRPr="00684E67" w:rsidRDefault="00315796" w:rsidP="0030502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A) be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2E3DD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demonstrate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acquired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knowledge (specifically) and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understanding; - demonstrate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overall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structure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field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relations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elements (specifically); </w:t>
            </w:r>
          </w:p>
          <w:p w:rsidR="00171098" w:rsidRPr="00305022" w:rsidRDefault="00315796" w:rsidP="0030502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B) functional: be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97693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include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context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knowledge, interpret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contents; - analyze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situation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direction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solve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it; - use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methods (research, calculation, analysis, etc.) inherent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field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study (specifically) individually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 a group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teaching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activities; </w:t>
            </w:r>
          </w:p>
          <w:p w:rsidR="00305022" w:rsidRDefault="00315796" w:rsidP="0030502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C) be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 - synthesize, interpret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evaluate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outcomes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discipline, modules, midterm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content (specifically); </w:t>
            </w:r>
          </w:p>
          <w:p w:rsidR="00171098" w:rsidRPr="00684E67" w:rsidRDefault="00315796" w:rsidP="0030502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D) be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constructive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interaction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cooperation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group; - propose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consider a problem, to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reason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importance; - accept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criticism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criticize; - work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a team; </w:t>
            </w:r>
          </w:p>
          <w:p w:rsidR="00315796" w:rsidRPr="00684E67" w:rsidRDefault="005D3B2A" w:rsidP="0030502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5F5D75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recognize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taken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implementation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individual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paths. </w:t>
            </w:r>
            <w:r w:rsidR="00315796" w:rsidRPr="00684E67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descriptor verbs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competences (Look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3A2949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2) </w:t>
            </w:r>
            <w:r w:rsidR="00315796" w:rsidRPr="00684E67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="00315796" w:rsidRPr="00684E67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Active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interactive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methods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recommended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ensure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deeper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material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achieve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comes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026DD7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course (individual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researches, group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projects, case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studies</w:t>
            </w:r>
            <w:r w:rsidR="00F53C93" w:rsidRPr="00684E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there </w:t>
            </w:r>
            <w:r w:rsidR="00315796" w:rsidRPr="00684E67">
              <w:rPr>
                <w:rFonts w:ascii="Times New Roman" w:hAnsi="Times New Roman"/>
                <w:sz w:val="24"/>
                <w:szCs w:val="24"/>
                <w:lang w:val="en-US"/>
              </w:rPr>
              <w:t>methods).</w:t>
            </w:r>
          </w:p>
        </w:tc>
      </w:tr>
      <w:tr w:rsidR="00472F4A" w:rsidRPr="008F573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684E67" w:rsidRDefault="00472F4A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1D1E60" w:rsidP="00305022">
            <w:pPr>
              <w:jc w:val="both"/>
              <w:rPr>
                <w:lang w:val="en-US"/>
              </w:rPr>
            </w:pPr>
            <w:r w:rsidRPr="00EE13CF">
              <w:rPr>
                <w:lang w:val="kk-KZ"/>
              </w:rPr>
              <w:t>Organization and planning of research</w:t>
            </w:r>
          </w:p>
        </w:tc>
      </w:tr>
      <w:tr w:rsidR="00472F4A" w:rsidRPr="008F573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684E67" w:rsidRDefault="00472F4A" w:rsidP="00305022">
            <w:r w:rsidRPr="00684E67">
              <w:rPr>
                <w:lang w:val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1D1E60" w:rsidP="003050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 is necessary in a future professional practice</w:t>
            </w:r>
          </w:p>
        </w:tc>
      </w:tr>
      <w:tr w:rsidR="00472F4A" w:rsidRPr="008F573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684E67" w:rsidRDefault="00472F4A" w:rsidP="00305022">
            <w:r w:rsidRPr="00684E67">
              <w:rPr>
                <w:rFonts w:eastAsia="Calibri"/>
                <w:lang w:val="en-US" w:eastAsia="en-US"/>
              </w:rPr>
              <w:t>Information resources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07" w:rsidRPr="00684E67" w:rsidRDefault="003A2949" w:rsidP="0030502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84E67">
              <w:rPr>
                <w:lang w:val="en-US"/>
              </w:rPr>
              <w:t xml:space="preserve">Literature (with an indication of the authors and data output), the availability (number), software and consumables with information about where you can get </w:t>
            </w:r>
            <w:r w:rsidRPr="00684E67">
              <w:rPr>
                <w:lang w:val="en-US"/>
              </w:rPr>
              <w:lastRenderedPageBreak/>
              <w:t>them. (8-9)</w:t>
            </w:r>
            <w:r w:rsidRPr="00684E67">
              <w:rPr>
                <w:lang w:val="en-US"/>
              </w:rPr>
              <w:br/>
            </w:r>
            <w:r w:rsidR="00765A07" w:rsidRPr="00684E67">
              <w:t>Recommended:</w:t>
            </w:r>
          </w:p>
          <w:p w:rsidR="00765A07" w:rsidRPr="00684E67" w:rsidRDefault="007321F8" w:rsidP="00305022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r w:rsidRPr="00684E67">
              <w:rPr>
                <w:rFonts w:eastAsiaTheme="minorEastAsia"/>
                <w:sz w:val="24"/>
                <w:szCs w:val="24"/>
                <w:lang w:val="en-US" w:eastAsia="ja-JP"/>
              </w:rPr>
              <w:t>A</w:t>
            </w:r>
            <w:r w:rsidRPr="001D1E60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684E67">
              <w:rPr>
                <w:rFonts w:eastAsiaTheme="minorEastAsia"/>
                <w:sz w:val="24"/>
                <w:szCs w:val="24"/>
                <w:lang w:val="en-US" w:eastAsia="ja-JP"/>
              </w:rPr>
              <w:t>Lyubimov</w:t>
            </w:r>
            <w:proofErr w:type="spellEnd"/>
            <w:r w:rsidRPr="001D1E60">
              <w:rPr>
                <w:rFonts w:eastAsiaTheme="minorEastAsia"/>
                <w:sz w:val="24"/>
                <w:szCs w:val="24"/>
                <w:lang w:eastAsia="ja-JP"/>
              </w:rPr>
              <w:t xml:space="preserve">., </w:t>
            </w:r>
            <w:r w:rsidRPr="00684E67">
              <w:rPr>
                <w:rFonts w:eastAsiaTheme="minorEastAsia"/>
                <w:sz w:val="24"/>
                <w:szCs w:val="24"/>
                <w:lang w:val="en-US" w:eastAsia="ja-JP"/>
              </w:rPr>
              <w:t>D</w:t>
            </w:r>
            <w:r w:rsidRPr="001D1E60">
              <w:rPr>
                <w:rFonts w:eastAsiaTheme="minorEastAsia"/>
                <w:sz w:val="24"/>
                <w:szCs w:val="24"/>
                <w:lang w:eastAsia="ja-JP"/>
              </w:rPr>
              <w:t>.</w:t>
            </w:r>
            <w:r w:rsidRPr="00684E67">
              <w:rPr>
                <w:rFonts w:eastAsiaTheme="minorEastAsia"/>
                <w:sz w:val="24"/>
                <w:szCs w:val="24"/>
                <w:lang w:val="en-US" w:eastAsia="ja-JP"/>
              </w:rPr>
              <w:t>Kish</w:t>
            </w:r>
            <w:r w:rsidRPr="001D1E60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684E67">
              <w:rPr>
                <w:sz w:val="24"/>
                <w:szCs w:val="24"/>
              </w:rPr>
              <w:t>Введение</w:t>
            </w:r>
            <w:r w:rsidRPr="001D1E60">
              <w:rPr>
                <w:sz w:val="24"/>
                <w:szCs w:val="24"/>
              </w:rPr>
              <w:t xml:space="preserve"> </w:t>
            </w:r>
            <w:r w:rsidRPr="00684E67">
              <w:rPr>
                <w:sz w:val="24"/>
                <w:szCs w:val="24"/>
              </w:rPr>
              <w:t>в</w:t>
            </w:r>
            <w:r w:rsidRPr="001D1E60">
              <w:rPr>
                <w:sz w:val="24"/>
                <w:szCs w:val="24"/>
              </w:rPr>
              <w:t xml:space="preserve"> </w:t>
            </w:r>
            <w:r w:rsidRPr="00684E67">
              <w:rPr>
                <w:sz w:val="24"/>
                <w:szCs w:val="24"/>
              </w:rPr>
              <w:t>экспериментальную</w:t>
            </w:r>
            <w:r w:rsidRPr="001D1E60">
              <w:rPr>
                <w:sz w:val="24"/>
                <w:szCs w:val="24"/>
              </w:rPr>
              <w:t xml:space="preserve"> </w:t>
            </w:r>
            <w:r w:rsidRPr="00684E67">
              <w:rPr>
                <w:sz w:val="24"/>
                <w:szCs w:val="24"/>
              </w:rPr>
              <w:t>физику</w:t>
            </w:r>
            <w:r w:rsidRPr="001D1E60">
              <w:rPr>
                <w:sz w:val="24"/>
                <w:szCs w:val="24"/>
              </w:rPr>
              <w:t xml:space="preserve"> </w:t>
            </w:r>
            <w:r w:rsidRPr="00684E67">
              <w:rPr>
                <w:sz w:val="24"/>
                <w:szCs w:val="24"/>
              </w:rPr>
              <w:t>частиц</w:t>
            </w:r>
            <w:r w:rsidRPr="001D1E60">
              <w:rPr>
                <w:rFonts w:eastAsiaTheme="minorEastAsia"/>
                <w:sz w:val="24"/>
                <w:szCs w:val="24"/>
                <w:lang w:eastAsia="ja-JP"/>
              </w:rPr>
              <w:t xml:space="preserve">. </w:t>
            </w:r>
            <w:r w:rsidRPr="00684E67">
              <w:rPr>
                <w:rFonts w:eastAsiaTheme="minorEastAsia"/>
                <w:sz w:val="24"/>
                <w:szCs w:val="24"/>
                <w:lang w:val="en-US" w:eastAsia="ja-JP"/>
              </w:rPr>
              <w:t>2nd edition. 2001.</w:t>
            </w:r>
            <w:r w:rsidRPr="00684E67">
              <w:rPr>
                <w:sz w:val="24"/>
                <w:szCs w:val="24"/>
                <w:lang w:val="en-US"/>
              </w:rPr>
              <w:t xml:space="preserve"> </w:t>
            </w:r>
          </w:p>
          <w:p w:rsidR="007321F8" w:rsidRPr="00684E67" w:rsidRDefault="007321F8" w:rsidP="00305022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ind w:right="120"/>
              <w:jc w:val="both"/>
              <w:rPr>
                <w:rStyle w:val="HTML1"/>
                <w:i w:val="0"/>
                <w:iCs w:val="0"/>
                <w:sz w:val="24"/>
                <w:szCs w:val="24"/>
                <w:lang w:val="en-US"/>
              </w:rPr>
            </w:pPr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" w:history="1">
              <w:r w:rsidRPr="00684E67">
                <w:rPr>
                  <w:rStyle w:val="a5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"DOE Fundamentals Handbook: Nuclear Physics and Reactor Theory"</w:t>
              </w:r>
            </w:hyperlink>
            <w:r w:rsidRPr="00684E67">
              <w:rPr>
                <w:rStyle w:val="HTML1"/>
                <w:rFonts w:eastAsiaTheme="minorEastAsia"/>
                <w:i w:val="0"/>
                <w:sz w:val="24"/>
                <w:szCs w:val="24"/>
                <w:shd w:val="clear" w:color="auto" w:fill="FFFFFF"/>
                <w:lang w:val="en-US" w:eastAsia="ja-JP"/>
              </w:rPr>
              <w:t>. 2008</w:t>
            </w:r>
          </w:p>
          <w:p w:rsidR="006C15F3" w:rsidRPr="00684E67" w:rsidRDefault="007321F8" w:rsidP="00305022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Enrico, Fermi and Leo, Szilard </w:t>
            </w:r>
            <w:hyperlink r:id="rId9" w:history="1">
              <w:r w:rsidRPr="00684E67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U.S.</w:t>
              </w:r>
            </w:hyperlink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  "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Neutronic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 Reactor" </w:t>
            </w:r>
            <w:proofErr w:type="gram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issued </w:t>
            </w:r>
            <w:r w:rsidRPr="00684E67">
              <w:rPr>
                <w:rFonts w:eastAsiaTheme="minorEastAsia"/>
                <w:sz w:val="24"/>
                <w:szCs w:val="24"/>
                <w:shd w:val="clear" w:color="auto" w:fill="FFFFFF"/>
                <w:lang w:val="en-US" w:eastAsia="ja-JP"/>
              </w:rPr>
              <w:t>.</w:t>
            </w:r>
            <w:proofErr w:type="gramEnd"/>
            <w:r w:rsidRPr="00684E67">
              <w:rPr>
                <w:rFonts w:eastAsiaTheme="minorEastAsia"/>
                <w:sz w:val="24"/>
                <w:szCs w:val="24"/>
                <w:shd w:val="clear" w:color="auto" w:fill="FFFFFF"/>
                <w:lang w:val="en-US" w:eastAsia="ja-JP"/>
              </w:rPr>
              <w:t xml:space="preserve"> </w:t>
            </w:r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1955</w:t>
            </w:r>
          </w:p>
          <w:p w:rsidR="006C15F3" w:rsidRPr="00684E67" w:rsidRDefault="006C15F3" w:rsidP="00305022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Wilson, P.D., The Nuclear Fuel Cycle, OUP (1996)</w:t>
            </w:r>
          </w:p>
          <w:p w:rsidR="006C15F3" w:rsidRPr="00684E67" w:rsidRDefault="006C15F3" w:rsidP="00305022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r w:rsidRPr="00684E67">
              <w:rPr>
                <w:sz w:val="24"/>
                <w:szCs w:val="24"/>
                <w:lang w:val="en-US"/>
              </w:rPr>
              <w:t xml:space="preserve">Foster, Arthur R. and Wright, Robert L. Jr., Basic Nuclear Engineering, 3rd Edition, </w:t>
            </w:r>
            <w:proofErr w:type="spellStart"/>
            <w:r w:rsidRPr="00684E67">
              <w:rPr>
                <w:sz w:val="24"/>
                <w:szCs w:val="24"/>
                <w:lang w:val="en-US"/>
              </w:rPr>
              <w:t>Allyn</w:t>
            </w:r>
            <w:proofErr w:type="spellEnd"/>
            <w:r w:rsidRPr="00684E67">
              <w:rPr>
                <w:sz w:val="24"/>
                <w:szCs w:val="24"/>
                <w:lang w:val="en-US"/>
              </w:rPr>
              <w:t xml:space="preserve"> and Bacon, Inc., 1977.</w:t>
            </w:r>
          </w:p>
          <w:p w:rsidR="006C15F3" w:rsidRPr="00684E67" w:rsidRDefault="006C15F3" w:rsidP="00305022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r w:rsidRPr="00684E67">
              <w:rPr>
                <w:sz w:val="24"/>
                <w:szCs w:val="24"/>
                <w:lang w:val="en-US"/>
              </w:rPr>
              <w:t xml:space="preserve">Jacobs, A.M., Kline, D.E., and </w:t>
            </w:r>
            <w:proofErr w:type="spellStart"/>
            <w:r w:rsidRPr="00684E67">
              <w:rPr>
                <w:sz w:val="24"/>
                <w:szCs w:val="24"/>
                <w:lang w:val="en-US"/>
              </w:rPr>
              <w:t>Remick</w:t>
            </w:r>
            <w:proofErr w:type="spellEnd"/>
            <w:r w:rsidRPr="00684E67">
              <w:rPr>
                <w:sz w:val="24"/>
                <w:szCs w:val="24"/>
                <w:lang w:val="en-US"/>
              </w:rPr>
              <w:t xml:space="preserve">, F.J., Basic Principles of Nuclear Science and Reactors, Van </w:t>
            </w:r>
            <w:proofErr w:type="spellStart"/>
            <w:r w:rsidRPr="00684E67">
              <w:rPr>
                <w:sz w:val="24"/>
                <w:szCs w:val="24"/>
                <w:lang w:val="en-US"/>
              </w:rPr>
              <w:t>Nostrand</w:t>
            </w:r>
            <w:proofErr w:type="spellEnd"/>
            <w:r w:rsidRPr="00684E67">
              <w:rPr>
                <w:sz w:val="24"/>
                <w:szCs w:val="24"/>
                <w:lang w:val="en-US"/>
              </w:rPr>
              <w:t xml:space="preserve"> Company, Inc., 1960.</w:t>
            </w:r>
          </w:p>
          <w:p w:rsidR="00765A07" w:rsidRPr="00684E67" w:rsidRDefault="00765A07" w:rsidP="00305022">
            <w:pPr>
              <w:overflowPunct w:val="0"/>
              <w:adjustRightInd w:val="0"/>
              <w:ind w:right="120"/>
              <w:jc w:val="both"/>
              <w:rPr>
                <w:lang w:val="en-US"/>
              </w:rPr>
            </w:pPr>
            <w:r w:rsidRPr="00684E67">
              <w:rPr>
                <w:lang w:val="en-US"/>
              </w:rPr>
              <w:t xml:space="preserve">Additional: </w:t>
            </w:r>
          </w:p>
          <w:p w:rsidR="006C15F3" w:rsidRPr="00684E67" w:rsidRDefault="008F573E" w:rsidP="00305022">
            <w:pPr>
              <w:pStyle w:val="a9"/>
              <w:numPr>
                <w:ilvl w:val="0"/>
                <w:numId w:val="5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hyperlink r:id="rId10" w:tgtFrame="_blank" w:tooltip="Technical and Economic Aspects of Load Following with Nuclear Power Plants" w:history="1">
              <w:r w:rsidR="006C15F3" w:rsidRPr="00684E67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Technical and Economic Aspects of Load Following with Nuclear Power Plants</w:t>
              </w:r>
            </w:hyperlink>
            <w:r w:rsidR="006C15F3" w:rsidRPr="00684E67">
              <w:rPr>
                <w:sz w:val="24"/>
                <w:szCs w:val="24"/>
                <w:shd w:val="clear" w:color="auto" w:fill="FFFFFF"/>
                <w:lang w:val="en-US"/>
              </w:rPr>
              <w:t>, OECD Nuclear Energy Agency (June 2011)</w:t>
            </w:r>
          </w:p>
          <w:p w:rsidR="006C15F3" w:rsidRPr="00684E67" w:rsidRDefault="006C15F3" w:rsidP="00305022">
            <w:pPr>
              <w:pStyle w:val="a9"/>
              <w:numPr>
                <w:ilvl w:val="0"/>
                <w:numId w:val="5"/>
              </w:numPr>
              <w:overflowPunct w:val="0"/>
              <w:adjustRightInd w:val="0"/>
              <w:ind w:right="1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Golubev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V. I.;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Dolgov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V. V.;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Dulin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V. A.;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Zvonarev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A. V.;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Smetanin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É. Y.;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Kochetkov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L. A.;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Korobeinikov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V. V.;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Liforov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V. G.;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Manturov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G. N.;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Matveenko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I. P.; </w:t>
            </w:r>
            <w:proofErr w:type="spellStart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>Tsibulya</w:t>
            </w:r>
            <w:proofErr w:type="spellEnd"/>
            <w:r w:rsidRPr="00684E67">
              <w:rPr>
                <w:sz w:val="24"/>
                <w:szCs w:val="24"/>
                <w:shd w:val="clear" w:color="auto" w:fill="FFFFFF"/>
                <w:lang w:val="en-US"/>
              </w:rPr>
              <w:t xml:space="preserve">, A. M. (1993). </w:t>
            </w:r>
            <w:r w:rsidRPr="00684E67">
              <w:rPr>
                <w:sz w:val="24"/>
                <w:szCs w:val="24"/>
                <w:shd w:val="clear" w:color="auto" w:fill="FFFFFF"/>
              </w:rPr>
              <w:t>"Fast-reactor actinoid transmutation"</w:t>
            </w:r>
          </w:p>
          <w:p w:rsidR="006C15F3" w:rsidRPr="00684E67" w:rsidRDefault="006C15F3" w:rsidP="00305022">
            <w:pPr>
              <w:overflowPunct w:val="0"/>
              <w:adjustRightInd w:val="0"/>
              <w:ind w:left="360" w:right="120"/>
              <w:jc w:val="both"/>
              <w:rPr>
                <w:rFonts w:eastAsiaTheme="minorEastAsia"/>
                <w:shd w:val="clear" w:color="auto" w:fill="FFFFFF"/>
                <w:lang w:val="en-US" w:eastAsia="ja-JP"/>
              </w:rPr>
            </w:pPr>
            <w:r w:rsidRPr="00684E67">
              <w:rPr>
                <w:rFonts w:eastAsiaTheme="minorEastAsia"/>
                <w:shd w:val="clear" w:color="auto" w:fill="FFFFFF"/>
                <w:lang w:val="en-US" w:eastAsia="ja-JP"/>
              </w:rPr>
              <w:t xml:space="preserve">3. </w:t>
            </w:r>
            <w:r w:rsidRPr="00684E67">
              <w:rPr>
                <w:shd w:val="clear" w:color="auto" w:fill="FFFFFF"/>
                <w:lang w:val="en-US"/>
              </w:rPr>
              <w:t xml:space="preserve">Alex P. </w:t>
            </w:r>
            <w:proofErr w:type="spellStart"/>
            <w:r w:rsidRPr="00684E67">
              <w:rPr>
                <w:shd w:val="clear" w:color="auto" w:fill="FFFFFF"/>
                <w:lang w:val="en-US"/>
              </w:rPr>
              <w:t>Meshik</w:t>
            </w:r>
            <w:proofErr w:type="spellEnd"/>
            <w:r w:rsidRPr="00684E67">
              <w:rPr>
                <w:shd w:val="clear" w:color="auto" w:fill="FFFFFF"/>
                <w:lang w:val="en-US"/>
              </w:rPr>
              <w:t>, </w:t>
            </w:r>
            <w:hyperlink r:id="rId11" w:tgtFrame="_blank" w:tooltip="The Workings of an Ancient Nuclear Reactor" w:history="1">
              <w:r w:rsidRPr="00684E67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The Workings of an Ancient Nuclear Reactor</w:t>
              </w:r>
            </w:hyperlink>
            <w:r w:rsidRPr="00684E67">
              <w:rPr>
                <w:shd w:val="clear" w:color="auto" w:fill="FFFFFF"/>
                <w:lang w:val="en-US"/>
              </w:rPr>
              <w:t>, Scientific American (26 January 2009; originally published in the October 2005 edition of </w:t>
            </w:r>
            <w:r w:rsidRPr="00684E67">
              <w:rPr>
                <w:rStyle w:val="aa"/>
                <w:i w:val="0"/>
                <w:shd w:val="clear" w:color="auto" w:fill="FFFFFF"/>
                <w:lang w:val="en-US"/>
              </w:rPr>
              <w:t>Scientific American</w:t>
            </w:r>
            <w:r w:rsidRPr="00684E67">
              <w:rPr>
                <w:shd w:val="clear" w:color="auto" w:fill="FFFFFF"/>
                <w:lang w:val="en-US"/>
              </w:rPr>
              <w:t>)</w:t>
            </w:r>
          </w:p>
          <w:p w:rsidR="006C15F3" w:rsidRPr="00684E67" w:rsidRDefault="006C15F3" w:rsidP="00305022">
            <w:pPr>
              <w:overflowPunct w:val="0"/>
              <w:adjustRightInd w:val="0"/>
              <w:ind w:left="360" w:right="120"/>
              <w:jc w:val="both"/>
              <w:rPr>
                <w:rFonts w:eastAsiaTheme="minorEastAsia"/>
                <w:lang w:val="en-US" w:eastAsia="ja-JP"/>
              </w:rPr>
            </w:pPr>
            <w:r w:rsidRPr="00684E67">
              <w:rPr>
                <w:rFonts w:eastAsiaTheme="minorEastAsia"/>
                <w:lang w:val="en-US" w:eastAsia="ja-JP"/>
              </w:rPr>
              <w:t xml:space="preserve">4. </w:t>
            </w:r>
            <w:proofErr w:type="spellStart"/>
            <w:r w:rsidRPr="00684E67">
              <w:rPr>
                <w:lang w:val="en-US"/>
              </w:rPr>
              <w:t>Knief</w:t>
            </w:r>
            <w:proofErr w:type="spellEnd"/>
            <w:r w:rsidRPr="00684E67">
              <w:rPr>
                <w:lang w:val="en-US"/>
              </w:rPr>
              <w:t>, Ronald Allen, Nuclear Energy Technology: Theory and Practice of Commercial Nuclear Power, McGraw-Hill, 1981.</w:t>
            </w:r>
          </w:p>
          <w:p w:rsidR="006C15F3" w:rsidRPr="00684E67" w:rsidRDefault="006C15F3" w:rsidP="00305022">
            <w:pPr>
              <w:overflowPunct w:val="0"/>
              <w:adjustRightInd w:val="0"/>
              <w:ind w:left="360" w:right="120"/>
              <w:jc w:val="both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en-US"/>
              </w:rPr>
              <w:t xml:space="preserve"> </w:t>
            </w:r>
            <w:r w:rsidRPr="00684E67">
              <w:rPr>
                <w:rFonts w:eastAsiaTheme="minorEastAsia"/>
                <w:lang w:val="en-US" w:eastAsia="ja-JP"/>
              </w:rPr>
              <w:t xml:space="preserve">5. </w:t>
            </w:r>
            <w:proofErr w:type="spellStart"/>
            <w:r w:rsidRPr="00684E67">
              <w:rPr>
                <w:lang w:val="en-US"/>
              </w:rPr>
              <w:t>Lamarsh</w:t>
            </w:r>
            <w:proofErr w:type="spellEnd"/>
            <w:r w:rsidRPr="00684E67">
              <w:rPr>
                <w:lang w:val="en-US"/>
              </w:rPr>
              <w:t>, John R., Introduction to Nuclear Engineering, Addison-Wesley Company, 1977</w:t>
            </w:r>
          </w:p>
          <w:p w:rsidR="00472F4A" w:rsidRPr="00684E67" w:rsidRDefault="00765A07" w:rsidP="00305022">
            <w:pPr>
              <w:overflowPunct w:val="0"/>
              <w:adjustRightInd w:val="0"/>
              <w:ind w:left="360" w:right="120"/>
              <w:jc w:val="both"/>
              <w:rPr>
                <w:lang w:val="en-US"/>
              </w:rPr>
            </w:pPr>
            <w:r w:rsidRPr="00684E67">
              <w:rPr>
                <w:lang w:val="en-US"/>
              </w:rPr>
              <w:t xml:space="preserve"> </w:t>
            </w:r>
          </w:p>
        </w:tc>
      </w:tr>
      <w:tr w:rsidR="00472F4A" w:rsidRPr="00684E67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684E67" w:rsidRDefault="00472F4A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jc w:val="both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 xml:space="preserve">Academic Behavior Rules: </w:t>
            </w:r>
          </w:p>
          <w:p w:rsidR="00472F4A" w:rsidRPr="00684E67" w:rsidRDefault="00726EEF" w:rsidP="00305022">
            <w:pPr>
              <w:jc w:val="both"/>
              <w:rPr>
                <w:b/>
                <w:lang w:val="en-US"/>
              </w:rPr>
            </w:pPr>
            <w:r w:rsidRPr="00684E67">
              <w:rPr>
                <w:lang w:val="en-US"/>
              </w:rPr>
              <w:t>Compulsory attendance in the classroom, the impermissibility of late attendance. Without advance notice of absence and undue tardiness to the teacher is estimated at 0 points.</w:t>
            </w:r>
          </w:p>
          <w:p w:rsidR="00472F4A" w:rsidRPr="00684E67" w:rsidRDefault="00472F4A" w:rsidP="00305022">
            <w:pPr>
              <w:jc w:val="both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Academic values:</w:t>
            </w:r>
          </w:p>
          <w:p w:rsidR="00472F4A" w:rsidRPr="00684E67" w:rsidRDefault="00E13FDD" w:rsidP="00305022">
            <w:pPr>
              <w:jc w:val="both"/>
              <w:rPr>
                <w:lang w:val="en-US"/>
              </w:rPr>
            </w:pPr>
            <w:r w:rsidRPr="00684E67">
              <w:rPr>
                <w:lang w:val="en-US"/>
              </w:rPr>
              <w:t xml:space="preserve">Inadmissibility of plagiarism, forgery, cheating at all stages of the knowledge control, and disrespectful attitude towards teachers. (The code of </w:t>
            </w:r>
            <w:proofErr w:type="spellStart"/>
            <w:r w:rsidRPr="00684E67">
              <w:rPr>
                <w:lang w:val="en-US"/>
              </w:rPr>
              <w:t>KazNU</w:t>
            </w:r>
            <w:proofErr w:type="spellEnd"/>
            <w:r w:rsidRPr="00684E67">
              <w:rPr>
                <w:lang w:val="en-US"/>
              </w:rPr>
              <w:t xml:space="preserve"> Student’s honor)</w:t>
            </w:r>
          </w:p>
        </w:tc>
      </w:tr>
      <w:tr w:rsidR="00472F4A" w:rsidRPr="00305022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684E67" w:rsidRDefault="00472F4A" w:rsidP="00305022">
            <w:r w:rsidRPr="00684E67">
              <w:rPr>
                <w:lang w:val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684E67" w:rsidRDefault="00472F4A" w:rsidP="00305022">
            <w:pPr>
              <w:rPr>
                <w:lang w:val="en-US"/>
              </w:rPr>
            </w:pPr>
            <w:r w:rsidRPr="00684E67">
              <w:rPr>
                <w:b/>
                <w:lang w:val="en-US"/>
              </w:rPr>
              <w:t>Criteria-based evaluation:</w:t>
            </w:r>
          </w:p>
          <w:p w:rsidR="00472F4A" w:rsidRPr="00684E67" w:rsidRDefault="00726EEF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t>Assessment of learning outcomes in correlation with</w:t>
            </w:r>
            <w:r w:rsidR="00E13FDD" w:rsidRPr="00684E67">
              <w:rPr>
                <w:lang w:val="en-US"/>
              </w:rPr>
              <w:t>descriptors (verification of competence formation during midterm control andexaminations).</w:t>
            </w:r>
          </w:p>
          <w:p w:rsidR="00472F4A" w:rsidRPr="00684E67" w:rsidRDefault="00472F4A" w:rsidP="00305022">
            <w:pPr>
              <w:rPr>
                <w:lang w:val="en-US"/>
              </w:rPr>
            </w:pPr>
            <w:r w:rsidRPr="00684E67">
              <w:rPr>
                <w:b/>
                <w:lang w:val="en-US"/>
              </w:rPr>
              <w:t xml:space="preserve">Summative evaluation: </w:t>
            </w:r>
          </w:p>
          <w:p w:rsidR="00472F4A" w:rsidRDefault="00E13FDD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t>evaluation of the presence and activity of the work in the classroom; assessment of the assignment, independent work of students, (project / case study / program / ...)</w:t>
            </w:r>
            <w:r w:rsidR="00305022">
              <w:rPr>
                <w:lang w:val="en-US"/>
              </w:rPr>
              <w:t xml:space="preserve"> </w:t>
            </w:r>
          </w:p>
          <w:p w:rsidR="00305022" w:rsidRDefault="00305022" w:rsidP="003050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40DC">
              <w:rPr>
                <w:lang w:val="en-US"/>
              </w:rPr>
              <w:t>The formula for calculating the final grade.</w:t>
            </w:r>
          </w:p>
          <w:p w:rsidR="00305022" w:rsidRPr="00BF47AF" w:rsidRDefault="00305022" w:rsidP="003050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Final grade for the discipline=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IC1+IC2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T+0,3FC</m:t>
                </m:r>
              </m:oMath>
            </m:oMathPara>
          </w:p>
          <w:p w:rsidR="00305022" w:rsidRPr="00BF47AF" w:rsidRDefault="00305022" w:rsidP="003050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</w:p>
          <w:p w:rsidR="00305022" w:rsidRPr="004640DC" w:rsidRDefault="00305022" w:rsidP="00305022">
            <w:pPr>
              <w:pStyle w:val="a9"/>
              <w:tabs>
                <w:tab w:val="left" w:pos="426"/>
              </w:tabs>
              <w:adjustRightInd w:val="0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640DC">
              <w:rPr>
                <w:sz w:val="24"/>
                <w:szCs w:val="24"/>
                <w:lang w:val="en-US"/>
              </w:rPr>
              <w:t xml:space="preserve">       Below are the minimum estimates in percentage terms:</w:t>
            </w:r>
          </w:p>
          <w:p w:rsidR="00305022" w:rsidRPr="00EB1C43" w:rsidRDefault="00305022" w:rsidP="00305022">
            <w:pPr>
              <w:pStyle w:val="a9"/>
              <w:tabs>
                <w:tab w:val="left" w:pos="426"/>
              </w:tabs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640DC">
              <w:rPr>
                <w:sz w:val="24"/>
                <w:szCs w:val="24"/>
                <w:lang w:val="en-US"/>
              </w:rPr>
              <w:t xml:space="preserve"> </w:t>
            </w:r>
            <w:r w:rsidRPr="00EB1C43">
              <w:rPr>
                <w:sz w:val="24"/>
                <w:szCs w:val="24"/>
              </w:rPr>
              <w:t>9</w:t>
            </w:r>
            <w:r w:rsidRPr="004640DC">
              <w:rPr>
                <w:sz w:val="24"/>
                <w:szCs w:val="24"/>
              </w:rPr>
              <w:t xml:space="preserve">   </w:t>
            </w:r>
            <w:r w:rsidRPr="00EB1C43">
              <w:rPr>
                <w:sz w:val="24"/>
                <w:szCs w:val="24"/>
              </w:rPr>
              <w:t>5% - 100%: А</w:t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</w:r>
            <w:r w:rsidRPr="005A7E3A">
              <w:rPr>
                <w:sz w:val="24"/>
                <w:szCs w:val="24"/>
              </w:rPr>
              <w:t xml:space="preserve">           </w:t>
            </w:r>
            <w:r w:rsidRPr="00EB1C43">
              <w:rPr>
                <w:sz w:val="24"/>
                <w:szCs w:val="24"/>
              </w:rPr>
              <w:t>90% - 94%: А-</w:t>
            </w:r>
          </w:p>
          <w:p w:rsidR="00305022" w:rsidRPr="004640DC" w:rsidRDefault="00305022" w:rsidP="00305022">
            <w:pPr>
              <w:pStyle w:val="a9"/>
              <w:tabs>
                <w:tab w:val="left" w:pos="426"/>
              </w:tabs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640DC">
              <w:rPr>
                <w:sz w:val="24"/>
                <w:szCs w:val="24"/>
              </w:rPr>
              <w:t xml:space="preserve">     </w:t>
            </w:r>
            <w:r w:rsidRPr="00EB1C43">
              <w:rPr>
                <w:sz w:val="24"/>
                <w:szCs w:val="24"/>
              </w:rPr>
              <w:t>85% - 89%: В+</w:t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  <w:t>80% - 84%: В</w:t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  <w:t>75% - 79%: В-</w:t>
            </w:r>
            <w:r w:rsidRPr="004640DC">
              <w:rPr>
                <w:sz w:val="24"/>
                <w:szCs w:val="24"/>
              </w:rPr>
              <w:t xml:space="preserve"> </w:t>
            </w:r>
          </w:p>
          <w:p w:rsidR="00305022" w:rsidRPr="004640DC" w:rsidRDefault="00305022" w:rsidP="00305022">
            <w:pPr>
              <w:tabs>
                <w:tab w:val="left" w:pos="426"/>
              </w:tabs>
              <w:adjustRightInd w:val="0"/>
              <w:jc w:val="both"/>
            </w:pPr>
            <w:r w:rsidRPr="004640DC">
              <w:t>70% - 74%: С+</w:t>
            </w:r>
            <w:r w:rsidRPr="004640DC">
              <w:tab/>
            </w:r>
            <w:r w:rsidRPr="004640DC">
              <w:tab/>
              <w:t>65% - 69%: С</w:t>
            </w:r>
            <w:r w:rsidRPr="004640DC">
              <w:tab/>
            </w:r>
            <w:r w:rsidRPr="004640DC">
              <w:tab/>
            </w:r>
            <w:r w:rsidRPr="004640DC">
              <w:tab/>
              <w:t>60% - 64%: С-</w:t>
            </w:r>
          </w:p>
          <w:p w:rsidR="00305022" w:rsidRPr="008F573E" w:rsidRDefault="00305022" w:rsidP="00305022">
            <w:r w:rsidRPr="00EB1C43">
              <w:t xml:space="preserve">55% - 59%: </w:t>
            </w:r>
            <w:r w:rsidRPr="00EB1C43">
              <w:rPr>
                <w:lang w:val="en-US"/>
              </w:rPr>
              <w:t>D</w:t>
            </w:r>
            <w:r w:rsidRPr="00EB1C43">
              <w:t>+</w:t>
            </w:r>
            <w:r w:rsidRPr="00EB1C43">
              <w:tab/>
            </w:r>
            <w:r w:rsidRPr="004640DC">
              <w:t xml:space="preserve">            </w:t>
            </w:r>
            <w:r w:rsidRPr="00EB1C43">
              <w:t xml:space="preserve">50% - 54%: </w:t>
            </w:r>
            <w:r w:rsidRPr="00EB1C43">
              <w:rPr>
                <w:lang w:val="en-US"/>
              </w:rPr>
              <w:t>D</w:t>
            </w:r>
            <w:r w:rsidRPr="00EB1C43">
              <w:t>-</w:t>
            </w:r>
            <w:r w:rsidRPr="00EB1C43">
              <w:tab/>
            </w:r>
            <w:r w:rsidRPr="00EB1C43">
              <w:tab/>
              <w:t xml:space="preserve">0% -49%: </w:t>
            </w:r>
            <w:r w:rsidRPr="00EB1C43">
              <w:rPr>
                <w:lang w:val="en-US"/>
              </w:rPr>
              <w:t>F</w:t>
            </w:r>
          </w:p>
        </w:tc>
      </w:tr>
    </w:tbl>
    <w:p w:rsidR="00472F4A" w:rsidRPr="00684E67" w:rsidRDefault="00472F4A" w:rsidP="00305022">
      <w:pPr>
        <w:spacing w:line="276" w:lineRule="auto"/>
        <w:jc w:val="center"/>
        <w:rPr>
          <w:b/>
          <w:lang w:val="en-US"/>
        </w:rPr>
      </w:pPr>
      <w:r w:rsidRPr="00684E67">
        <w:rPr>
          <w:lang w:val="en-US"/>
        </w:rPr>
        <w:lastRenderedPageBreak/>
        <w:t>Calendar (schedule) the implementation of the course content</w:t>
      </w:r>
      <w:r w:rsidRPr="00684E67">
        <w:rPr>
          <w:b/>
          <w:lang w:val="en-US"/>
        </w:rPr>
        <w:t>:</w:t>
      </w:r>
    </w:p>
    <w:p w:rsidR="00472F4A" w:rsidRPr="00684E67" w:rsidRDefault="00472F4A" w:rsidP="00305022">
      <w:pPr>
        <w:spacing w:line="276" w:lineRule="auto"/>
        <w:ind w:left="-114"/>
        <w:jc w:val="both"/>
        <w:rPr>
          <w:b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6128"/>
        <w:gridCol w:w="1134"/>
        <w:gridCol w:w="1701"/>
      </w:tblGrid>
      <w:tr w:rsidR="00765A07" w:rsidRPr="00684E67" w:rsidTr="00B74786">
        <w:trPr>
          <w:trHeight w:val="255"/>
        </w:trPr>
        <w:tc>
          <w:tcPr>
            <w:tcW w:w="676" w:type="dxa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Weeks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en-US"/>
              </w:rPr>
            </w:pPr>
            <w:r w:rsidRPr="00684E67">
              <w:rPr>
                <w:lang w:val="en-US"/>
              </w:rPr>
              <w:t>Topic title (lectures, practical classes, Independent work of students)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en-US"/>
              </w:rPr>
            </w:pPr>
            <w:r w:rsidRPr="00684E67">
              <w:rPr>
                <w:lang w:val="en-US"/>
              </w:rPr>
              <w:t>Number of hours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en-US"/>
              </w:rPr>
            </w:pPr>
            <w:r w:rsidRPr="00684E67">
              <w:t>Maximum score</w:t>
            </w:r>
          </w:p>
        </w:tc>
      </w:tr>
      <w:tr w:rsidR="00765A07" w:rsidRPr="00684E67" w:rsidTr="00B74786">
        <w:trPr>
          <w:trHeight w:val="255"/>
        </w:trPr>
        <w:tc>
          <w:tcPr>
            <w:tcW w:w="9639" w:type="dxa"/>
            <w:gridSpan w:val="4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Module 1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kk-KZ"/>
              </w:rPr>
            </w:pPr>
            <w:r w:rsidRPr="00684E67">
              <w:rPr>
                <w:b/>
                <w:lang w:val="kk-KZ"/>
              </w:rPr>
              <w:t>1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spacing w:line="276" w:lineRule="auto"/>
              <w:rPr>
                <w:rFonts w:eastAsiaTheme="minorEastAsia"/>
                <w:color w:val="auto"/>
                <w:lang w:val="en-US" w:eastAsia="ja-JP"/>
              </w:rPr>
            </w:pPr>
            <w:r w:rsidRPr="00684E67">
              <w:rPr>
                <w:color w:val="auto"/>
                <w:lang w:val="en-US"/>
              </w:rPr>
              <w:t>Lecture</w:t>
            </w:r>
            <w:r w:rsidRPr="00684E67">
              <w:rPr>
                <w:color w:val="auto"/>
                <w:lang w:val="kk-KZ"/>
              </w:rPr>
              <w:t>-1 (</w:t>
            </w:r>
            <w:r w:rsidRPr="00684E67">
              <w:rPr>
                <w:color w:val="auto"/>
                <w:lang w:val="en-US"/>
              </w:rPr>
              <w:t>L</w:t>
            </w:r>
            <w:r w:rsidRPr="00684E67">
              <w:rPr>
                <w:color w:val="auto"/>
                <w:lang w:val="kk-KZ"/>
              </w:rPr>
              <w:t xml:space="preserve">-1). </w:t>
            </w:r>
            <w:r w:rsidR="006C15F3" w:rsidRPr="00684E67">
              <w:rPr>
                <w:rFonts w:eastAsiaTheme="minorEastAsia"/>
                <w:color w:val="auto"/>
                <w:lang w:val="kk-KZ" w:eastAsia="ja-JP"/>
              </w:rPr>
              <w:t>Physics of Elementary particles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spacing w:line="276" w:lineRule="auto"/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spacing w:line="276" w:lineRule="auto"/>
              <w:jc w:val="center"/>
            </w:pPr>
            <w:r w:rsidRPr="00684E67">
              <w:t>-</w:t>
            </w:r>
          </w:p>
        </w:tc>
      </w:tr>
      <w:tr w:rsidR="00765A07" w:rsidRPr="00684E67" w:rsidTr="001D1E60">
        <w:trPr>
          <w:trHeight w:val="248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en-US"/>
              </w:rPr>
              <w:t>Seminar</w:t>
            </w:r>
            <w:r w:rsidRPr="00684E67">
              <w:rPr>
                <w:lang w:val="kk-KZ"/>
              </w:rPr>
              <w:t xml:space="preserve"> -1 (</w:t>
            </w: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-1).</w:t>
            </w:r>
            <w:r w:rsidRPr="00684E67">
              <w:rPr>
                <w:lang w:val="en-US"/>
              </w:rPr>
              <w:t xml:space="preserve"> </w:t>
            </w:r>
            <w:r w:rsidR="006C15F3" w:rsidRPr="00684E67">
              <w:rPr>
                <w:rFonts w:eastAsiaTheme="minorEastAsia"/>
                <w:lang w:val="en-US" w:eastAsia="ja-JP"/>
              </w:rPr>
              <w:t>List of particles</w:t>
            </w:r>
            <w:r w:rsidR="00EA33FE">
              <w:rPr>
                <w:rFonts w:eastAsiaTheme="minorEastAsia" w:hint="eastAsia"/>
                <w:lang w:val="en-US" w:eastAsia="ja-JP"/>
              </w:rPr>
              <w:t xml:space="preserve"> and characteristics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  <w:r w:rsidRPr="00684E67">
              <w:rPr>
                <w:b/>
                <w:lang w:val="kk-KZ"/>
              </w:rPr>
              <w:t>2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a6"/>
              <w:spacing w:line="276" w:lineRule="auto"/>
              <w:jc w:val="both"/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</w:pPr>
            <w:proofErr w:type="gramStart"/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>L-2.</w:t>
            </w:r>
            <w:proofErr w:type="gramEnd"/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Discovering of Nucleon (proton and </w:t>
            </w:r>
            <w:proofErr w:type="spellStart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neuteron</w:t>
            </w:r>
            <w:proofErr w:type="spellEnd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270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a6"/>
              <w:spacing w:line="276" w:lineRule="auto"/>
              <w:jc w:val="both"/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</w:pPr>
            <w:proofErr w:type="gramStart"/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>S-2.</w:t>
            </w:r>
            <w:proofErr w:type="gramEnd"/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Properties of Nucleon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  <w:r w:rsidRPr="00684E67">
              <w:rPr>
                <w:b/>
                <w:lang w:val="kk-KZ"/>
              </w:rPr>
              <w:t>3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a6"/>
              <w:spacing w:line="276" w:lineRule="auto"/>
              <w:jc w:val="both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684E67">
              <w:rPr>
                <w:b w:val="0"/>
                <w:color w:val="auto"/>
                <w:sz w:val="24"/>
                <w:szCs w:val="24"/>
                <w:lang w:val="kk-KZ"/>
              </w:rPr>
              <w:t xml:space="preserve">L-3. </w:t>
            </w:r>
            <w:proofErr w:type="gramStart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Introduction to Nuclear Reactor.</w:t>
            </w:r>
            <w:proofErr w:type="gramEnd"/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273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a6"/>
              <w:spacing w:line="276" w:lineRule="auto"/>
              <w:jc w:val="both"/>
              <w:rPr>
                <w:rFonts w:eastAsiaTheme="minorEastAsia"/>
                <w:b w:val="0"/>
                <w:color w:val="auto"/>
                <w:sz w:val="24"/>
                <w:szCs w:val="24"/>
                <w:lang w:val="kk-KZ" w:eastAsia="ja-JP"/>
              </w:rPr>
            </w:pPr>
            <w:proofErr w:type="gramStart"/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684E67">
              <w:rPr>
                <w:b w:val="0"/>
                <w:color w:val="auto"/>
                <w:sz w:val="24"/>
                <w:szCs w:val="24"/>
                <w:lang w:val="kk-KZ"/>
              </w:rPr>
              <w:t>-</w:t>
            </w:r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684E67">
              <w:rPr>
                <w:b w:val="0"/>
                <w:color w:val="auto"/>
                <w:sz w:val="24"/>
                <w:szCs w:val="24"/>
                <w:lang w:val="kk-KZ"/>
              </w:rPr>
              <w:t>.</w:t>
            </w:r>
            <w:proofErr w:type="gramEnd"/>
            <w:r w:rsidRPr="00684E67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Classification  of</w:t>
            </w:r>
            <w:proofErr w:type="gramEnd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 reactors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144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pStyle w:val="a6"/>
              <w:spacing w:line="276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  <w:lang w:val="en-US"/>
              </w:rPr>
              <w:t>D</w:t>
            </w:r>
            <w:r w:rsidR="00765A07" w:rsidRPr="00684E67">
              <w:rPr>
                <w:b w:val="0"/>
                <w:color w:val="auto"/>
                <w:sz w:val="24"/>
                <w:szCs w:val="24"/>
                <w:lang w:val="en-US"/>
              </w:rPr>
              <w:t>SWT 1.</w:t>
            </w:r>
            <w:proofErr w:type="gramEnd"/>
            <w:r w:rsidR="00765A07" w:rsidRPr="00684E67">
              <w:rPr>
                <w:b w:val="0"/>
                <w:color w:val="auto"/>
                <w:sz w:val="24"/>
                <w:szCs w:val="24"/>
                <w:lang w:val="en-US"/>
              </w:rPr>
              <w:t xml:space="preserve"> Prepare the report: </w:t>
            </w:r>
            <w:proofErr w:type="gramStart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Classification  of</w:t>
            </w:r>
            <w:proofErr w:type="gramEnd"/>
            <w:r w:rsidR="006C15F3" w:rsidRPr="00684E67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 reactors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20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  <w:r w:rsidRPr="00684E67">
              <w:rPr>
                <w:b/>
                <w:lang w:val="kk-KZ"/>
              </w:rPr>
              <w:t>4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kk-KZ"/>
              </w:rPr>
              <w:t xml:space="preserve">L-4. </w:t>
            </w:r>
            <w:r w:rsidR="00F55929" w:rsidRPr="00684E67">
              <w:rPr>
                <w:rFonts w:eastAsiaTheme="minorEastAsia"/>
                <w:lang w:val="en-US" w:eastAsia="ja-JP"/>
              </w:rPr>
              <w:t>Mechanism of nuclear power reactors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217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lang w:val="kk-KZ"/>
              </w:rPr>
            </w:pPr>
            <w:r w:rsidRPr="00684E67">
              <w:rPr>
                <w:lang w:val="en-US"/>
              </w:rPr>
              <w:t xml:space="preserve">S-4. </w:t>
            </w:r>
            <w:r w:rsidR="00F55929" w:rsidRPr="00684E67">
              <w:rPr>
                <w:rFonts w:eastAsiaTheme="minorEastAsia"/>
                <w:lang w:val="en-US" w:eastAsia="ja-JP"/>
              </w:rPr>
              <w:t>Fission and heat generation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184"/>
        </w:trPr>
        <w:tc>
          <w:tcPr>
            <w:tcW w:w="9639" w:type="dxa"/>
            <w:gridSpan w:val="4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b/>
                <w:lang w:val="en-US"/>
              </w:rPr>
              <w:t>Module 2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  <w:r w:rsidRPr="00684E67">
              <w:rPr>
                <w:b/>
                <w:lang w:val="kk-KZ"/>
              </w:rPr>
              <w:t>5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en-US"/>
              </w:rPr>
              <w:t xml:space="preserve">L-5. </w:t>
            </w:r>
            <w:r w:rsidR="00F55929" w:rsidRPr="00684E67">
              <w:rPr>
                <w:rFonts w:eastAsiaTheme="minorEastAsia"/>
                <w:lang w:val="en-US" w:eastAsia="ja-JP"/>
              </w:rPr>
              <w:t>Mechanism of reactors: Cooling and reactivity control.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  <w:r w:rsidRPr="00684E67">
              <w:rPr>
                <w:b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  <w:r w:rsidRPr="00684E67">
              <w:rPr>
                <w:b/>
              </w:rPr>
              <w:t>-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kk-KZ"/>
              </w:rPr>
              <w:t>S-5.</w:t>
            </w:r>
            <w:r w:rsidRPr="00684E67">
              <w:rPr>
                <w:lang w:val="en-US"/>
              </w:rPr>
              <w:t>Ele</w:t>
            </w:r>
            <w:r w:rsidR="00F55929" w:rsidRPr="00684E67">
              <w:rPr>
                <w:rFonts w:eastAsiaTheme="minorEastAsia"/>
                <w:lang w:val="en-US" w:eastAsia="ja-JP"/>
              </w:rPr>
              <w:t>ctrical power generation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  <w:r w:rsidRPr="00684E67">
              <w:rPr>
                <w:b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7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kk-KZ"/>
              </w:rPr>
            </w:pPr>
            <w:proofErr w:type="gramStart"/>
            <w:r>
              <w:rPr>
                <w:b w:val="0"/>
                <w:sz w:val="24"/>
                <w:szCs w:val="24"/>
                <w:lang w:val="en-US"/>
              </w:rPr>
              <w:t>D</w:t>
            </w:r>
            <w:r w:rsidR="00765A07" w:rsidRPr="00684E67">
              <w:rPr>
                <w:b w:val="0"/>
                <w:sz w:val="24"/>
                <w:szCs w:val="24"/>
                <w:lang w:val="en-US"/>
              </w:rPr>
              <w:t>SWT 2.</w:t>
            </w:r>
            <w:proofErr w:type="gramEnd"/>
            <w:r w:rsidR="00765A07" w:rsidRPr="00684E67">
              <w:rPr>
                <w:b w:val="0"/>
                <w:sz w:val="24"/>
                <w:szCs w:val="24"/>
                <w:lang w:val="en-US"/>
              </w:rPr>
              <w:t xml:space="preserve"> Prepare the report: </w:t>
            </w:r>
            <w:r w:rsidR="00F55929" w:rsidRPr="00684E67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Mechanism of nuclear power reactors.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20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  <w:r w:rsidRPr="00684E67">
              <w:rPr>
                <w:b/>
                <w:lang w:val="kk-KZ"/>
              </w:rPr>
              <w:t>6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en-US"/>
              </w:rPr>
            </w:pPr>
            <w:r w:rsidRPr="00684E67">
              <w:rPr>
                <w:b w:val="0"/>
                <w:sz w:val="24"/>
                <w:szCs w:val="24"/>
                <w:lang w:val="en-US"/>
              </w:rPr>
              <w:t>L</w:t>
            </w:r>
            <w:r w:rsidRPr="00684E67">
              <w:rPr>
                <w:b w:val="0"/>
                <w:sz w:val="24"/>
                <w:szCs w:val="24"/>
                <w:lang w:val="kk-KZ"/>
              </w:rPr>
              <w:t>.-</w:t>
            </w:r>
            <w:r w:rsidRPr="00684E67">
              <w:rPr>
                <w:b w:val="0"/>
                <w:sz w:val="24"/>
                <w:szCs w:val="24"/>
                <w:lang w:val="en-US"/>
              </w:rPr>
              <w:t>6</w:t>
            </w:r>
            <w:r w:rsidRPr="00684E67">
              <w:rPr>
                <w:b w:val="0"/>
                <w:sz w:val="24"/>
                <w:szCs w:val="24"/>
                <w:lang w:val="kk-KZ"/>
              </w:rPr>
              <w:t>.</w:t>
            </w:r>
            <w:r w:rsidRPr="00684E67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12" w:anchor="Classification_by_type_of_nuclear_reaction" w:history="1">
              <w:r w:rsidR="00F55929" w:rsidRPr="00684E67">
                <w:rPr>
                  <w:b w:val="0"/>
                  <w:sz w:val="24"/>
                  <w:szCs w:val="24"/>
                  <w:shd w:val="clear" w:color="auto" w:fill="F8F9FA"/>
                  <w:lang w:val="en-US"/>
                </w:rPr>
                <w:t xml:space="preserve"> </w:t>
              </w:r>
              <w:r w:rsidR="00F55929" w:rsidRPr="00684E67">
                <w:rPr>
                  <w:rStyle w:val="toctext"/>
                  <w:b w:val="0"/>
                  <w:sz w:val="24"/>
                  <w:szCs w:val="24"/>
                  <w:shd w:val="clear" w:color="auto" w:fill="F8F9FA"/>
                  <w:lang w:val="en-US"/>
                </w:rPr>
                <w:t>Classification by type of nuclear reaction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301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</w:pPr>
            <w:r w:rsidRPr="00684E67">
              <w:rPr>
                <w:b w:val="0"/>
                <w:sz w:val="24"/>
                <w:szCs w:val="24"/>
                <w:lang w:val="en-US"/>
              </w:rPr>
              <w:t>S</w:t>
            </w:r>
            <w:r w:rsidRPr="00684E67">
              <w:rPr>
                <w:b w:val="0"/>
                <w:sz w:val="24"/>
                <w:szCs w:val="24"/>
                <w:lang w:val="kk-KZ"/>
              </w:rPr>
              <w:t>.-</w:t>
            </w:r>
            <w:r w:rsidRPr="00684E67">
              <w:rPr>
                <w:b w:val="0"/>
                <w:sz w:val="24"/>
                <w:szCs w:val="24"/>
                <w:lang w:val="en-US"/>
              </w:rPr>
              <w:t>6</w:t>
            </w:r>
            <w:r w:rsidRPr="00684E67">
              <w:rPr>
                <w:b w:val="0"/>
                <w:sz w:val="24"/>
                <w:szCs w:val="24"/>
                <w:lang w:val="kk-KZ"/>
              </w:rPr>
              <w:t xml:space="preserve">. </w:t>
            </w:r>
            <w:proofErr w:type="gramStart"/>
            <w:r w:rsidR="00F55929" w:rsidRPr="00684E67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Nuclear</w:t>
            </w:r>
            <w:proofErr w:type="gramEnd"/>
            <w:r w:rsidR="00F55929" w:rsidRPr="00684E67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 xml:space="preserve"> fission and fusion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7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en-US"/>
              </w:rPr>
            </w:pPr>
            <w:r w:rsidRPr="00684E67">
              <w:rPr>
                <w:b w:val="0"/>
                <w:sz w:val="24"/>
                <w:szCs w:val="24"/>
                <w:lang w:val="en-US"/>
              </w:rPr>
              <w:t>L</w:t>
            </w:r>
            <w:r w:rsidRPr="00684E67">
              <w:rPr>
                <w:b w:val="0"/>
                <w:sz w:val="24"/>
                <w:szCs w:val="24"/>
                <w:lang w:val="kk-KZ"/>
              </w:rPr>
              <w:t>.-</w:t>
            </w:r>
            <w:r w:rsidRPr="00684E67">
              <w:rPr>
                <w:b w:val="0"/>
                <w:sz w:val="24"/>
                <w:szCs w:val="24"/>
                <w:lang w:val="en-US"/>
              </w:rPr>
              <w:t>7</w:t>
            </w:r>
            <w:r w:rsidRPr="00684E67">
              <w:rPr>
                <w:b w:val="0"/>
                <w:sz w:val="24"/>
                <w:szCs w:val="24"/>
                <w:lang w:val="kk-KZ"/>
              </w:rPr>
              <w:t>.</w:t>
            </w:r>
            <w:r w:rsidRPr="00684E67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13" w:anchor="Current_technologies" w:history="1">
              <w:r w:rsidR="00F55929" w:rsidRPr="00684E67">
                <w:rPr>
                  <w:rStyle w:val="toctext"/>
                  <w:b w:val="0"/>
                  <w:sz w:val="24"/>
                  <w:szCs w:val="24"/>
                  <w:shd w:val="clear" w:color="auto" w:fill="F8F9FA"/>
                </w:rPr>
                <w:t>Current technologies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en-US"/>
              </w:rPr>
            </w:pPr>
            <w:r w:rsidRPr="00684E67">
              <w:rPr>
                <w:b w:val="0"/>
                <w:sz w:val="24"/>
                <w:szCs w:val="24"/>
                <w:lang w:val="en-US"/>
              </w:rPr>
              <w:t>S</w:t>
            </w:r>
            <w:r w:rsidRPr="00684E67">
              <w:rPr>
                <w:b w:val="0"/>
                <w:sz w:val="24"/>
                <w:szCs w:val="24"/>
                <w:lang w:val="kk-KZ"/>
              </w:rPr>
              <w:t>.-</w:t>
            </w:r>
            <w:r w:rsidRPr="00684E67">
              <w:rPr>
                <w:b w:val="0"/>
                <w:sz w:val="24"/>
                <w:szCs w:val="24"/>
                <w:lang w:val="en-US"/>
              </w:rPr>
              <w:t>7</w:t>
            </w:r>
            <w:r w:rsidRPr="00684E67">
              <w:rPr>
                <w:b w:val="0"/>
                <w:sz w:val="24"/>
                <w:szCs w:val="24"/>
                <w:lang w:val="kk-KZ"/>
              </w:rPr>
              <w:t xml:space="preserve">. </w:t>
            </w:r>
            <w:hyperlink r:id="rId14" w:anchor="Future_and_developing_technologies" w:history="1">
              <w:r w:rsidR="00F55929" w:rsidRPr="001D1E60">
                <w:rPr>
                  <w:rStyle w:val="toctext"/>
                  <w:b w:val="0"/>
                  <w:sz w:val="24"/>
                  <w:szCs w:val="24"/>
                  <w:shd w:val="clear" w:color="auto" w:fill="F8F9FA"/>
                  <w:lang w:val="en-US"/>
                </w:rPr>
                <w:t>Future and developing technologies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b w:val="0"/>
                <w:sz w:val="24"/>
                <w:szCs w:val="24"/>
                <w:lang w:val="en-US"/>
              </w:rPr>
              <w:t>D</w:t>
            </w:r>
            <w:r w:rsidR="00765A07" w:rsidRPr="00684E67">
              <w:rPr>
                <w:b w:val="0"/>
                <w:sz w:val="24"/>
                <w:szCs w:val="24"/>
                <w:lang w:val="en-US"/>
              </w:rPr>
              <w:t>SWT 3.</w:t>
            </w:r>
            <w:proofErr w:type="gramEnd"/>
            <w:r w:rsidR="00765A07" w:rsidRPr="00684E67">
              <w:rPr>
                <w:b w:val="0"/>
                <w:sz w:val="24"/>
                <w:szCs w:val="24"/>
                <w:lang w:val="en-US"/>
              </w:rPr>
              <w:t xml:space="preserve"> Prepare the report: </w:t>
            </w:r>
            <w:r w:rsidR="00F55929" w:rsidRPr="00684E67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 xml:space="preserve">How to work with reactors: emergency, security. </w:t>
            </w:r>
            <w:proofErr w:type="gramStart"/>
            <w:r w:rsidR="00F55929" w:rsidRPr="00684E67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mechanism</w:t>
            </w:r>
            <w:proofErr w:type="gramEnd"/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25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spacing w:line="276" w:lineRule="auto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kk-KZ"/>
              </w:rPr>
              <w:t>1</w:t>
            </w:r>
            <w:proofErr w:type="spellStart"/>
            <w:r w:rsidRPr="00684E67">
              <w:rPr>
                <w:b/>
                <w:color w:val="auto"/>
                <w:lang w:val="en-US"/>
              </w:rPr>
              <w:t>stIntermediate</w:t>
            </w:r>
            <w:proofErr w:type="spellEnd"/>
            <w:r w:rsidRPr="00684E67">
              <w:rPr>
                <w:b/>
                <w:color w:val="auto"/>
                <w:lang w:val="en-US"/>
              </w:rPr>
              <w:t xml:space="preserve"> Control (IC1)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684E67" w:rsidRDefault="00765A07" w:rsidP="0030502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8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spacing w:line="276" w:lineRule="auto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Midterm (MT)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684E67" w:rsidRDefault="00765A07" w:rsidP="0030502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8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684E67">
              <w:rPr>
                <w:color w:val="auto"/>
                <w:lang w:val="en-US"/>
              </w:rPr>
              <w:t>L</w:t>
            </w:r>
            <w:r w:rsidRPr="00684E67">
              <w:rPr>
                <w:color w:val="auto"/>
                <w:lang w:val="kk-KZ"/>
              </w:rPr>
              <w:t>-</w:t>
            </w:r>
            <w:r w:rsidRPr="00684E67">
              <w:rPr>
                <w:color w:val="auto"/>
                <w:lang w:val="en-US"/>
              </w:rPr>
              <w:t>8</w:t>
            </w:r>
            <w:r w:rsidRPr="00684E67">
              <w:rPr>
                <w:color w:val="auto"/>
                <w:lang w:val="kk-KZ"/>
              </w:rPr>
              <w:t>.</w:t>
            </w:r>
            <w:r w:rsidRPr="00684E67">
              <w:rPr>
                <w:color w:val="auto"/>
                <w:lang w:val="en-US"/>
              </w:rPr>
              <w:t xml:space="preserve"> </w:t>
            </w:r>
            <w:hyperlink r:id="rId15" w:anchor="Nuclear_fuel_cycle" w:history="1">
              <w:r w:rsidR="00F55929" w:rsidRPr="00684E67">
                <w:rPr>
                  <w:rStyle w:val="toctext"/>
                  <w:color w:val="auto"/>
                  <w:shd w:val="clear" w:color="auto" w:fill="F8F9FA"/>
                </w:rPr>
                <w:t>Nuclear fuel cycle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3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rPr>
                <w:lang w:val="en-US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</w:t>
            </w:r>
            <w:r w:rsidRPr="00684E67">
              <w:rPr>
                <w:lang w:val="en-US"/>
              </w:rPr>
              <w:t>8</w:t>
            </w:r>
            <w:r w:rsidRPr="00684E67">
              <w:rPr>
                <w:lang w:val="kk-KZ"/>
              </w:rPr>
              <w:t>.</w:t>
            </w:r>
            <w:r w:rsidRPr="00684E67">
              <w:rPr>
                <w:lang w:val="en-US"/>
              </w:rPr>
              <w:t xml:space="preserve"> </w:t>
            </w:r>
            <w:hyperlink r:id="rId16" w:anchor="Natural_nuclear_reactors" w:history="1">
              <w:r w:rsidR="00F55929" w:rsidRPr="00684E67">
                <w:rPr>
                  <w:rStyle w:val="toctext"/>
                  <w:shd w:val="clear" w:color="auto" w:fill="F8F9FA"/>
                </w:rPr>
                <w:t>Natural nuclear reactors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68"/>
        </w:trPr>
        <w:tc>
          <w:tcPr>
            <w:tcW w:w="9639" w:type="dxa"/>
            <w:gridSpan w:val="4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b/>
                <w:lang w:val="en-US"/>
              </w:rPr>
              <w:t>Module 3</w:t>
            </w:r>
          </w:p>
        </w:tc>
      </w:tr>
      <w:tr w:rsidR="00765A07" w:rsidRPr="00684E67" w:rsidTr="00B74786">
        <w:trPr>
          <w:trHeight w:val="29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9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lang w:val="en-US"/>
              </w:rPr>
            </w:pPr>
            <w:r w:rsidRPr="00684E67">
              <w:rPr>
                <w:lang w:val="en-US"/>
              </w:rPr>
              <w:t>L-9. Energy and mechanisms of nuclear fission.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  <w:r w:rsidRPr="00684E67">
              <w:rPr>
                <w:lang w:val="kk-KZ"/>
              </w:rPr>
              <w:t>-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lang w:val="kk-KZ"/>
              </w:rPr>
            </w:pPr>
            <w:r w:rsidRPr="00684E67">
              <w:rPr>
                <w:lang w:val="en-US"/>
              </w:rPr>
              <w:t>S-</w:t>
            </w:r>
            <w:r w:rsidRPr="00684E67">
              <w:rPr>
                <w:lang w:val="kk-KZ"/>
              </w:rPr>
              <w:t xml:space="preserve">9. </w:t>
            </w:r>
            <w:r w:rsidR="00F55929" w:rsidRPr="00684E67">
              <w:rPr>
                <w:rFonts w:eastAsiaTheme="minorEastAsia"/>
                <w:lang w:val="en-US" w:eastAsia="ja-JP"/>
              </w:rPr>
              <w:t>N</w:t>
            </w:r>
            <w:r w:rsidRPr="00684E67">
              <w:rPr>
                <w:lang w:val="en-US"/>
              </w:rPr>
              <w:t>uclear reactions, thermonuclear bomb.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D</w:t>
            </w:r>
            <w:r w:rsidR="00765A07" w:rsidRPr="00684E67">
              <w:rPr>
                <w:lang w:val="en-US"/>
              </w:rPr>
              <w:t xml:space="preserve">SWT 4. Prepare the report: </w:t>
            </w:r>
            <w:r w:rsidR="00F55929" w:rsidRPr="00684E67">
              <w:rPr>
                <w:rFonts w:eastAsiaTheme="minorEastAsia"/>
                <w:lang w:val="en-US" w:eastAsia="ja-JP"/>
              </w:rPr>
              <w:t>N</w:t>
            </w:r>
            <w:r w:rsidR="00765A07" w:rsidRPr="00684E67">
              <w:rPr>
                <w:lang w:val="en-US"/>
              </w:rPr>
              <w:t xml:space="preserve">uclear reactions, </w:t>
            </w:r>
            <w:r w:rsidR="00F55929" w:rsidRPr="00684E67">
              <w:rPr>
                <w:rFonts w:eastAsiaTheme="minorEastAsia"/>
                <w:lang w:val="en-US" w:eastAsia="ja-JP"/>
              </w:rPr>
              <w:t>N</w:t>
            </w:r>
            <w:r w:rsidR="00765A07" w:rsidRPr="00684E67">
              <w:rPr>
                <w:lang w:val="en-US"/>
              </w:rPr>
              <w:t>uclear bomb.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10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10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684E67">
              <w:rPr>
                <w:color w:val="auto"/>
                <w:lang w:val="en-US"/>
              </w:rPr>
              <w:t>L</w:t>
            </w:r>
            <w:r w:rsidRPr="00684E67">
              <w:rPr>
                <w:color w:val="auto"/>
                <w:lang w:val="kk-KZ"/>
              </w:rPr>
              <w:t>-</w:t>
            </w:r>
            <w:r w:rsidRPr="00684E67">
              <w:rPr>
                <w:color w:val="auto"/>
                <w:lang w:val="en-US"/>
              </w:rPr>
              <w:t>10</w:t>
            </w:r>
            <w:r w:rsidRPr="00684E67">
              <w:rPr>
                <w:color w:val="auto"/>
                <w:lang w:val="kk-KZ"/>
              </w:rPr>
              <w:t xml:space="preserve">. </w:t>
            </w:r>
            <w:hyperlink r:id="rId17" w:anchor="ECSArticleLink2" w:history="1">
              <w:r w:rsidR="00F55929" w:rsidRPr="001D1E60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The power rating of a nuclear power reactor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</w:pPr>
            <w:r w:rsidRPr="00684E67">
              <w:t>-</w:t>
            </w:r>
          </w:p>
        </w:tc>
      </w:tr>
      <w:tr w:rsidR="00765A07" w:rsidRPr="00684E67" w:rsidTr="00B74786">
        <w:trPr>
          <w:trHeight w:val="284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rPr>
                <w:lang w:val="kk-KZ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</w:t>
            </w:r>
            <w:r w:rsidRPr="00684E67">
              <w:rPr>
                <w:lang w:val="en-US"/>
              </w:rPr>
              <w:t>10</w:t>
            </w:r>
            <w:r w:rsidRPr="00684E67">
              <w:rPr>
                <w:b/>
                <w:lang w:val="kk-KZ"/>
              </w:rPr>
              <w:t xml:space="preserve">. </w:t>
            </w:r>
            <w:hyperlink r:id="rId18" w:anchor="ECSArticleLink1" w:history="1">
              <w:r w:rsidR="00F55929" w:rsidRPr="001D1E60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Fuelling a nuclear power reactor</w:t>
              </w:r>
            </w:hyperlink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11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rFonts w:eastAsiaTheme="minorEastAsia"/>
                <w:lang w:val="kk-KZ" w:eastAsia="ja-JP"/>
              </w:rPr>
            </w:pPr>
            <w:r w:rsidRPr="00684E67">
              <w:rPr>
                <w:lang w:val="en-US"/>
              </w:rPr>
              <w:t>L</w:t>
            </w:r>
            <w:r w:rsidRPr="00684E67">
              <w:rPr>
                <w:lang w:val="kk-KZ"/>
              </w:rPr>
              <w:t>-</w:t>
            </w:r>
            <w:r w:rsidRPr="00684E67">
              <w:rPr>
                <w:lang w:val="en-US"/>
              </w:rPr>
              <w:t xml:space="preserve">11. </w:t>
            </w:r>
            <w:r w:rsidR="00F55929" w:rsidRPr="00684E67">
              <w:rPr>
                <w:rFonts w:eastAsiaTheme="minorEastAsia"/>
                <w:lang w:val="en-US" w:eastAsia="ja-JP"/>
              </w:rPr>
              <w:t>Physics of high energy matter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-</w:t>
            </w:r>
          </w:p>
        </w:tc>
      </w:tr>
      <w:tr w:rsidR="00765A07" w:rsidRPr="00684E67" w:rsidTr="00B74786">
        <w:trPr>
          <w:trHeight w:val="284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</w:t>
            </w:r>
            <w:r w:rsidRPr="00684E67">
              <w:rPr>
                <w:lang w:val="en-US"/>
              </w:rPr>
              <w:t>11</w:t>
            </w:r>
            <w:r w:rsidRPr="00684E67">
              <w:rPr>
                <w:lang w:val="kk-KZ"/>
              </w:rPr>
              <w:t>.</w:t>
            </w:r>
            <w:r w:rsidRPr="00684E67">
              <w:rPr>
                <w:lang w:val="en-US"/>
              </w:rPr>
              <w:t xml:space="preserve"> </w:t>
            </w:r>
            <w:r w:rsidR="00684E67" w:rsidRPr="00684E67">
              <w:rPr>
                <w:rFonts w:eastAsiaTheme="minorEastAsia"/>
                <w:lang w:val="en-US" w:eastAsia="ja-JP"/>
              </w:rPr>
              <w:t>Theoretical imagination of structure of nuclear interactions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134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lang w:val="en-US"/>
              </w:rPr>
              <w:t>D</w:t>
            </w:r>
            <w:r w:rsidR="00765A07" w:rsidRPr="00684E67">
              <w:rPr>
                <w:lang w:val="en-US"/>
              </w:rPr>
              <w:t>SWT 5.</w:t>
            </w:r>
            <w:r w:rsidR="008F573E">
              <w:rPr>
                <w:lang w:val="kk-KZ"/>
              </w:rPr>
              <w:t xml:space="preserve"> </w:t>
            </w:r>
            <w:bookmarkStart w:id="0" w:name="_GoBack"/>
            <w:r w:rsidR="008F573E">
              <w:rPr>
                <w:lang w:val="en-US"/>
              </w:rPr>
              <w:t>Prepare the report:</w:t>
            </w:r>
            <w:r w:rsidR="00765A07" w:rsidRPr="00684E67">
              <w:rPr>
                <w:lang w:val="en-US"/>
              </w:rPr>
              <w:t xml:space="preserve"> </w:t>
            </w:r>
            <w:r w:rsidR="00684E67" w:rsidRPr="00684E67">
              <w:rPr>
                <w:rFonts w:eastAsiaTheme="minorEastAsia"/>
                <w:lang w:val="en-US" w:eastAsia="ja-JP"/>
              </w:rPr>
              <w:t>Nuclear interaction: how is it going?</w:t>
            </w:r>
            <w:bookmarkEnd w:id="0"/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10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12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jc w:val="both"/>
              <w:rPr>
                <w:rFonts w:eastAsiaTheme="minorEastAsia"/>
                <w:lang w:val="kk-KZ" w:eastAsia="ja-JP"/>
              </w:rPr>
            </w:pPr>
            <w:r w:rsidRPr="00684E67">
              <w:rPr>
                <w:lang w:val="en-US"/>
              </w:rPr>
              <w:t>L</w:t>
            </w:r>
            <w:r w:rsidRPr="00684E67">
              <w:rPr>
                <w:lang w:val="kk-KZ"/>
              </w:rPr>
              <w:t>-1</w:t>
            </w:r>
            <w:r w:rsidRPr="00684E67">
              <w:rPr>
                <w:lang w:val="en-US"/>
              </w:rPr>
              <w:t>2</w:t>
            </w:r>
            <w:r w:rsidRPr="00684E67">
              <w:rPr>
                <w:lang w:val="kk-KZ"/>
              </w:rPr>
              <w:t>.</w:t>
            </w:r>
            <w:r w:rsidRPr="00684E67">
              <w:rPr>
                <w:lang w:val="en-US"/>
              </w:rPr>
              <w:t xml:space="preserve"> </w:t>
            </w:r>
            <w:r w:rsidR="00684E67" w:rsidRPr="00684E67">
              <w:rPr>
                <w:rFonts w:eastAsiaTheme="minorEastAsia"/>
                <w:lang w:val="en-US" w:eastAsia="ja-JP"/>
              </w:rPr>
              <w:t xml:space="preserve">The main installations of material world: accelerator  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</w:pPr>
            <w:r w:rsidRPr="00684E67">
              <w:t>-</w:t>
            </w:r>
          </w:p>
        </w:tc>
      </w:tr>
      <w:tr w:rsidR="00765A07" w:rsidRPr="00684E67" w:rsidTr="00B74786">
        <w:trPr>
          <w:trHeight w:val="251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rPr>
                <w:lang w:eastAsia="ja-JP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</w:t>
            </w:r>
            <w:r w:rsidRPr="00684E67">
              <w:rPr>
                <w:lang w:val="en-US"/>
              </w:rPr>
              <w:t xml:space="preserve">12 </w:t>
            </w:r>
            <w:r w:rsidR="00684E67" w:rsidRPr="00684E67">
              <w:rPr>
                <w:rFonts w:eastAsiaTheme="minorEastAsia"/>
                <w:lang w:val="en-US" w:eastAsia="ja-JP"/>
              </w:rPr>
              <w:t>Mechanism of accelerator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  <w:r w:rsidRPr="00684E67">
              <w:rPr>
                <w:b/>
              </w:rPr>
              <w:t>13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spacing w:line="276" w:lineRule="auto"/>
              <w:rPr>
                <w:b/>
                <w:color w:val="auto"/>
                <w:lang w:val="kk-KZ"/>
              </w:rPr>
            </w:pPr>
            <w:r w:rsidRPr="00684E67">
              <w:rPr>
                <w:color w:val="auto"/>
                <w:lang w:val="en-US"/>
              </w:rPr>
              <w:t>L</w:t>
            </w:r>
            <w:r w:rsidRPr="00684E67">
              <w:rPr>
                <w:color w:val="auto"/>
                <w:lang w:val="kk-KZ"/>
              </w:rPr>
              <w:t>-1</w:t>
            </w:r>
            <w:r w:rsidRPr="00684E67">
              <w:rPr>
                <w:color w:val="auto"/>
                <w:lang w:val="en-US"/>
              </w:rPr>
              <w:t>3</w:t>
            </w:r>
            <w:r w:rsidRPr="00684E67">
              <w:rPr>
                <w:color w:val="auto"/>
                <w:lang w:val="kk-KZ"/>
              </w:rPr>
              <w:t xml:space="preserve">. </w:t>
            </w:r>
            <w:r w:rsidR="00684E67" w:rsidRPr="00684E67">
              <w:rPr>
                <w:rStyle w:val="70"/>
                <w:rFonts w:eastAsiaTheme="minorEastAsia"/>
                <w:color w:val="auto"/>
                <w:lang w:val="en-US" w:eastAsia="ja-JP"/>
              </w:rPr>
              <w:t>Needed advances In Accelerators science</w:t>
            </w:r>
            <w:r w:rsidRPr="00684E67">
              <w:rPr>
                <w:rStyle w:val="70"/>
                <w:rFonts w:eastAsia="Calibri"/>
                <w:color w:val="auto"/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  <w:r w:rsidRPr="00684E67">
              <w:rPr>
                <w:lang w:val="kk-KZ"/>
              </w:rPr>
              <w:t>-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-1</w:t>
            </w:r>
            <w:r w:rsidRPr="00684E67">
              <w:rPr>
                <w:lang w:val="en-US"/>
              </w:rPr>
              <w:t>3</w:t>
            </w:r>
            <w:r w:rsidRPr="00684E67">
              <w:rPr>
                <w:b/>
                <w:lang w:val="kk-KZ"/>
              </w:rPr>
              <w:t xml:space="preserve">. </w:t>
            </w:r>
            <w:r w:rsidR="00684E67" w:rsidRPr="00684E67">
              <w:rPr>
                <w:rFonts w:eastAsiaTheme="minorEastAsia"/>
                <w:lang w:val="en-US" w:eastAsia="ja-JP"/>
              </w:rPr>
              <w:t>Technology and related apparatus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84E67">
              <w:rPr>
                <w:lang w:val="en-US"/>
              </w:rPr>
              <w:t>SW</w:t>
            </w:r>
            <w:r>
              <w:rPr>
                <w:lang w:val="en-US"/>
              </w:rPr>
              <w:t>T</w:t>
            </w:r>
            <w:r w:rsidRPr="00684E67">
              <w:rPr>
                <w:lang w:val="en-US"/>
              </w:rPr>
              <w:t xml:space="preserve"> 6. </w:t>
            </w:r>
            <w:r w:rsidR="00765A07" w:rsidRPr="00684E67">
              <w:rPr>
                <w:lang w:val="en-US"/>
              </w:rPr>
              <w:t xml:space="preserve">Prepare the report: </w:t>
            </w:r>
            <w:r w:rsidR="00684E67" w:rsidRPr="00684E67">
              <w:rPr>
                <w:rFonts w:eastAsiaTheme="minorEastAsia"/>
                <w:lang w:val="en-US" w:eastAsia="ja-JP"/>
              </w:rPr>
              <w:t>How to develop and future of nuclear installations</w:t>
            </w:r>
            <w:r w:rsidR="00765A07" w:rsidRPr="00684E67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20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14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rPr>
                <w:bCs/>
                <w:color w:val="auto"/>
                <w:lang w:val="en-US"/>
              </w:rPr>
            </w:pPr>
            <w:r w:rsidRPr="00684E67">
              <w:rPr>
                <w:color w:val="auto"/>
                <w:lang w:val="en-US"/>
              </w:rPr>
              <w:t>L</w:t>
            </w:r>
            <w:r w:rsidRPr="00684E67">
              <w:rPr>
                <w:color w:val="auto"/>
                <w:lang w:val="kk-KZ"/>
              </w:rPr>
              <w:t>-1</w:t>
            </w:r>
            <w:r w:rsidRPr="00684E67">
              <w:rPr>
                <w:color w:val="auto"/>
                <w:lang w:val="en-US"/>
              </w:rPr>
              <w:t>4</w:t>
            </w:r>
            <w:r w:rsidRPr="00684E67">
              <w:rPr>
                <w:color w:val="auto"/>
                <w:lang w:val="kk-KZ"/>
              </w:rPr>
              <w:t>.</w:t>
            </w:r>
            <w:r w:rsidRPr="00684E67">
              <w:rPr>
                <w:color w:val="auto"/>
                <w:lang w:val="en-US"/>
              </w:rPr>
              <w:t xml:space="preserve"> </w:t>
            </w:r>
            <w:r w:rsidR="00684E67" w:rsidRPr="00684E67">
              <w:rPr>
                <w:rFonts w:eastAsiaTheme="minorEastAsia"/>
                <w:color w:val="auto"/>
                <w:lang w:val="en-US" w:eastAsia="ja-JP"/>
              </w:rPr>
              <w:t>Particle beams physics</w:t>
            </w:r>
            <w:r w:rsidRPr="00684E67">
              <w:rPr>
                <w:color w:val="auto"/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  <w:r w:rsidRPr="00684E67">
              <w:rPr>
                <w:lang w:val="kk-KZ"/>
              </w:rPr>
              <w:t>-</w:t>
            </w:r>
          </w:p>
        </w:tc>
      </w:tr>
      <w:tr w:rsidR="00765A07" w:rsidRPr="00684E67" w:rsidTr="001D1E60">
        <w:trPr>
          <w:trHeight w:val="32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-1</w:t>
            </w:r>
            <w:r w:rsidRPr="00684E67">
              <w:rPr>
                <w:lang w:val="en-US"/>
              </w:rPr>
              <w:t>4</w:t>
            </w:r>
            <w:r w:rsidRPr="00684E67">
              <w:rPr>
                <w:lang w:val="kk-KZ"/>
              </w:rPr>
              <w:t>.</w:t>
            </w:r>
            <w:r w:rsidRPr="00684E67">
              <w:rPr>
                <w:lang w:val="en-US"/>
              </w:rPr>
              <w:t xml:space="preserve"> Nuclear reactions in </w:t>
            </w:r>
            <w:r w:rsidR="00684E67" w:rsidRPr="00684E67">
              <w:rPr>
                <w:rFonts w:eastAsiaTheme="minorEastAsia"/>
                <w:lang w:val="en-US" w:eastAsia="ja-JP"/>
              </w:rPr>
              <w:t>particles physics</w:t>
            </w:r>
            <w:r w:rsidRPr="00684E67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 w:val="restart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15</w:t>
            </w: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rPr>
                <w:color w:val="auto"/>
                <w:lang w:val="en-US"/>
              </w:rPr>
            </w:pPr>
            <w:r w:rsidRPr="00684E67">
              <w:rPr>
                <w:color w:val="auto"/>
                <w:lang w:val="en-US"/>
              </w:rPr>
              <w:t>L</w:t>
            </w:r>
            <w:r w:rsidRPr="00684E67">
              <w:rPr>
                <w:color w:val="auto"/>
                <w:lang w:val="kk-KZ"/>
              </w:rPr>
              <w:t>-1</w:t>
            </w:r>
            <w:r w:rsidRPr="00684E67">
              <w:rPr>
                <w:color w:val="auto"/>
                <w:lang w:val="en-US"/>
              </w:rPr>
              <w:t>5</w:t>
            </w:r>
            <w:r w:rsidRPr="00684E67">
              <w:rPr>
                <w:b/>
                <w:color w:val="auto"/>
                <w:lang w:val="kk-KZ"/>
              </w:rPr>
              <w:t>.</w:t>
            </w:r>
            <w:r w:rsidRPr="00684E67">
              <w:rPr>
                <w:color w:val="auto"/>
                <w:lang w:val="en-US"/>
              </w:rPr>
              <w:t xml:space="preserve"> </w:t>
            </w:r>
            <w:r w:rsidRPr="00684E67">
              <w:rPr>
                <w:rStyle w:val="4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Databases on nuclear reactions.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kk-KZ"/>
              </w:rPr>
            </w:pPr>
            <w:r w:rsidRPr="00684E67">
              <w:rPr>
                <w:lang w:val="kk-KZ"/>
              </w:rPr>
              <w:t>-</w:t>
            </w:r>
          </w:p>
        </w:tc>
      </w:tr>
      <w:tr w:rsidR="00765A07" w:rsidRPr="00684E67" w:rsidTr="00B74786">
        <w:trPr>
          <w:trHeight w:val="234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rPr>
                <w:lang w:val="en-US"/>
              </w:rPr>
            </w:pPr>
            <w:r w:rsidRPr="00684E67">
              <w:rPr>
                <w:lang w:val="en-US"/>
              </w:rPr>
              <w:t>S</w:t>
            </w:r>
            <w:r w:rsidRPr="00684E67">
              <w:rPr>
                <w:lang w:val="kk-KZ"/>
              </w:rPr>
              <w:t>-1</w:t>
            </w:r>
            <w:r w:rsidRPr="00684E67">
              <w:rPr>
                <w:lang w:val="en-US"/>
              </w:rPr>
              <w:t>5</w:t>
            </w:r>
            <w:r w:rsidRPr="00684E67">
              <w:rPr>
                <w:b/>
                <w:lang w:val="kk-KZ"/>
              </w:rPr>
              <w:t>.</w:t>
            </w:r>
            <w:r w:rsidRPr="00684E67">
              <w:rPr>
                <w:lang w:val="en-US"/>
              </w:rPr>
              <w:t xml:space="preserve"> Databases on nuclear reactions.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5</w:t>
            </w:r>
          </w:p>
        </w:tc>
      </w:tr>
      <w:tr w:rsidR="00765A07" w:rsidRPr="00684E67" w:rsidTr="00B74786">
        <w:trPr>
          <w:trHeight w:val="214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684E67" w:rsidRDefault="00D255DD" w:rsidP="0030502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65A07" w:rsidRPr="00684E67">
              <w:rPr>
                <w:lang w:val="en-US"/>
              </w:rPr>
              <w:t>SW</w:t>
            </w:r>
            <w:r>
              <w:rPr>
                <w:lang w:val="en-US"/>
              </w:rPr>
              <w:t>T</w:t>
            </w:r>
            <w:r w:rsidR="00765A07" w:rsidRPr="00684E67">
              <w:rPr>
                <w:lang w:val="en-US"/>
              </w:rPr>
              <w:t xml:space="preserve"> 7. Prepare the report: </w:t>
            </w:r>
            <w:r w:rsidR="00684E67" w:rsidRPr="00684E67">
              <w:rPr>
                <w:rFonts w:eastAsiaTheme="minorEastAsia"/>
                <w:lang w:val="en-US" w:eastAsia="ja-JP"/>
              </w:rPr>
              <w:t>Other types of nuclear reactors and installations</w:t>
            </w:r>
            <w:r w:rsidR="00765A07" w:rsidRPr="00684E67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  <w:r w:rsidRPr="00684E67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684E67" w:rsidRDefault="00765A07" w:rsidP="00305022">
            <w:pPr>
              <w:jc w:val="center"/>
              <w:rPr>
                <w:lang w:val="en-US"/>
              </w:rPr>
            </w:pPr>
            <w:r w:rsidRPr="00684E67">
              <w:rPr>
                <w:lang w:val="en-US"/>
              </w:rPr>
              <w:t>25</w:t>
            </w:r>
          </w:p>
        </w:tc>
      </w:tr>
      <w:tr w:rsidR="00765A07" w:rsidRPr="00684E67" w:rsidTr="00B74786">
        <w:trPr>
          <w:trHeight w:val="255"/>
        </w:trPr>
        <w:tc>
          <w:tcPr>
            <w:tcW w:w="676" w:type="dxa"/>
            <w:vMerge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rPr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2</w:t>
            </w:r>
            <w:r w:rsidRPr="00684E67">
              <w:rPr>
                <w:b/>
                <w:color w:val="auto"/>
                <w:vertAlign w:val="superscript"/>
                <w:lang w:val="en-US"/>
              </w:rPr>
              <w:t>nd</w:t>
            </w:r>
            <w:r w:rsidRPr="00684E67">
              <w:rPr>
                <w:b/>
                <w:color w:val="auto"/>
                <w:lang w:val="en-US"/>
              </w:rPr>
              <w:t xml:space="preserve"> Intermediate Control (IC2)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684E67" w:rsidRDefault="00765A07" w:rsidP="0030502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684E67" w:rsidTr="00B74786">
        <w:trPr>
          <w:trHeight w:val="150"/>
        </w:trPr>
        <w:tc>
          <w:tcPr>
            <w:tcW w:w="676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rPr>
                <w:b/>
                <w:color w:val="auto"/>
                <w:lang w:val="kk-KZ"/>
              </w:rPr>
            </w:pPr>
            <w:r w:rsidRPr="00684E67">
              <w:rPr>
                <w:b/>
                <w:color w:val="auto"/>
                <w:lang w:val="en-US"/>
              </w:rPr>
              <w:t>Exam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684E67" w:rsidRDefault="00765A07" w:rsidP="0030502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684E67" w:rsidTr="00B74786">
        <w:trPr>
          <w:trHeight w:val="150"/>
        </w:trPr>
        <w:tc>
          <w:tcPr>
            <w:tcW w:w="676" w:type="dxa"/>
          </w:tcPr>
          <w:p w:rsidR="00765A07" w:rsidRPr="00684E67" w:rsidRDefault="00765A07" w:rsidP="003050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684E67" w:rsidRDefault="00765A07" w:rsidP="00305022">
            <w:pPr>
              <w:pStyle w:val="Default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Total</w:t>
            </w:r>
          </w:p>
        </w:tc>
        <w:tc>
          <w:tcPr>
            <w:tcW w:w="1134" w:type="dxa"/>
          </w:tcPr>
          <w:p w:rsidR="00765A07" w:rsidRPr="00684E67" w:rsidRDefault="00765A07" w:rsidP="00305022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684E67" w:rsidRDefault="00765A07" w:rsidP="0030502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684E67" w:rsidTr="00B74786">
        <w:trPr>
          <w:trHeight w:val="109"/>
        </w:trPr>
        <w:tc>
          <w:tcPr>
            <w:tcW w:w="9639" w:type="dxa"/>
            <w:gridSpan w:val="4"/>
          </w:tcPr>
          <w:p w:rsidR="00765A07" w:rsidRPr="00684E67" w:rsidRDefault="00765A07" w:rsidP="00305022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 w:rsidRPr="00684E67">
              <w:rPr>
                <w:b/>
                <w:color w:val="auto"/>
                <w:lang w:val="en-US"/>
              </w:rPr>
              <w:t xml:space="preserve">Note: Independent work of students with teacher is 7 hours for semester. 3, 5, 7, 9, 11, 13 and 15 </w:t>
            </w:r>
            <w:proofErr w:type="spellStart"/>
            <w:r w:rsidRPr="00684E67">
              <w:rPr>
                <w:b/>
                <w:color w:val="auto"/>
                <w:lang w:val="en-US"/>
              </w:rPr>
              <w:t>weeksareincludedintosyllabus</w:t>
            </w:r>
            <w:proofErr w:type="spellEnd"/>
            <w:r w:rsidRPr="00684E67">
              <w:rPr>
                <w:b/>
                <w:color w:val="auto"/>
                <w:lang w:val="en-US"/>
              </w:rPr>
              <w:t xml:space="preserve"> (</w:t>
            </w:r>
            <w:proofErr w:type="spellStart"/>
            <w:r w:rsidRPr="00684E67">
              <w:rPr>
                <w:b/>
                <w:color w:val="auto"/>
                <w:lang w:val="en-US"/>
              </w:rPr>
              <w:t>assignmentsubmission</w:t>
            </w:r>
            <w:proofErr w:type="spellEnd"/>
            <w:r w:rsidRPr="00684E67">
              <w:rPr>
                <w:b/>
                <w:color w:val="auto"/>
                <w:lang w:val="en-US"/>
              </w:rPr>
              <w:t>)</w:t>
            </w:r>
          </w:p>
        </w:tc>
      </w:tr>
    </w:tbl>
    <w:p w:rsidR="00472F4A" w:rsidRPr="00684E67" w:rsidRDefault="00472F4A" w:rsidP="00305022">
      <w:pPr>
        <w:jc w:val="right"/>
        <w:rPr>
          <w:lang w:val="en-US"/>
        </w:rPr>
      </w:pPr>
    </w:p>
    <w:p w:rsidR="00472F4A" w:rsidRPr="00684E67" w:rsidRDefault="00472F4A" w:rsidP="00305022">
      <w:pPr>
        <w:jc w:val="both"/>
        <w:rPr>
          <w:lang w:val="en-US"/>
        </w:rPr>
      </w:pPr>
      <w:proofErr w:type="gramStart"/>
      <w:r w:rsidRPr="00684E67">
        <w:rPr>
          <w:lang w:val="en-US"/>
        </w:rPr>
        <w:t>Lecturer__</w:t>
      </w:r>
      <w:r w:rsidR="004A2753" w:rsidRPr="00684E67">
        <w:rPr>
          <w:lang w:val="en-US"/>
        </w:rPr>
        <w:t>__________________________________________</w:t>
      </w:r>
      <w:r w:rsidRPr="00684E67">
        <w:rPr>
          <w:lang w:val="en-US"/>
        </w:rPr>
        <w:t>______________</w:t>
      </w:r>
      <w:r w:rsidR="00B64144" w:rsidRPr="00684E67">
        <w:rPr>
          <w:lang w:val="en-US"/>
        </w:rPr>
        <w:t>TakibayevN.Zh.</w:t>
      </w:r>
      <w:proofErr w:type="gramEnd"/>
    </w:p>
    <w:p w:rsidR="00472F4A" w:rsidRPr="00684E67" w:rsidRDefault="00472F4A" w:rsidP="00305022">
      <w:pPr>
        <w:jc w:val="both"/>
        <w:rPr>
          <w:lang w:val="en-US"/>
        </w:rPr>
      </w:pPr>
      <w:proofErr w:type="gramStart"/>
      <w:r w:rsidRPr="00684E67">
        <w:rPr>
          <w:lang w:val="en-US"/>
        </w:rPr>
        <w:t>Head of the Department___</w:t>
      </w:r>
      <w:r w:rsidR="004A2753" w:rsidRPr="00684E67">
        <w:rPr>
          <w:lang w:val="en-US"/>
        </w:rPr>
        <w:t>_____________________________</w:t>
      </w:r>
      <w:r w:rsidRPr="00684E67">
        <w:rPr>
          <w:lang w:val="en-US"/>
        </w:rPr>
        <w:t>_______________</w:t>
      </w:r>
      <w:r w:rsidR="00B64144" w:rsidRPr="00684E67">
        <w:rPr>
          <w:lang w:val="en-US"/>
        </w:rPr>
        <w:t>Abishev M.E.</w:t>
      </w:r>
      <w:proofErr w:type="gramEnd"/>
    </w:p>
    <w:p w:rsidR="002A7EE5" w:rsidRPr="00684E67" w:rsidRDefault="00472F4A" w:rsidP="00305022">
      <w:pPr>
        <w:jc w:val="both"/>
        <w:rPr>
          <w:lang w:val="en-US"/>
        </w:rPr>
      </w:pPr>
      <w:proofErr w:type="gramStart"/>
      <w:r w:rsidRPr="00684E67">
        <w:rPr>
          <w:rStyle w:val="shorttext"/>
          <w:lang w:val="en-US"/>
        </w:rPr>
        <w:t>Chairman of the Faculty Methodical Bureau</w:t>
      </w:r>
      <w:r w:rsidRPr="00684E67">
        <w:rPr>
          <w:lang w:val="en-US"/>
        </w:rPr>
        <w:t>________</w:t>
      </w:r>
      <w:r w:rsidR="004A2753" w:rsidRPr="00684E67">
        <w:rPr>
          <w:lang w:val="en-US"/>
        </w:rPr>
        <w:t>_</w:t>
      </w:r>
      <w:r w:rsidRPr="00684E67">
        <w:rPr>
          <w:lang w:val="en-US"/>
        </w:rPr>
        <w:t>________________</w:t>
      </w:r>
      <w:proofErr w:type="spellStart"/>
      <w:r w:rsidR="00171098" w:rsidRPr="00684E67">
        <w:rPr>
          <w:lang w:val="en-US"/>
        </w:rPr>
        <w:t>A.T.Gabdullin</w:t>
      </w:r>
      <w:r w:rsidR="00A86B19" w:rsidRPr="00684E67">
        <w:rPr>
          <w:lang w:val="en-US"/>
        </w:rPr>
        <w:t>a</w:t>
      </w:r>
      <w:proofErr w:type="spellEnd"/>
      <w:r w:rsidR="00A86B19" w:rsidRPr="00684E67">
        <w:rPr>
          <w:lang w:val="en-US"/>
        </w:rPr>
        <w:t xml:space="preserve"> A.T.</w:t>
      </w:r>
      <w:proofErr w:type="gramEnd"/>
    </w:p>
    <w:sectPr w:rsidR="002A7EE5" w:rsidRPr="00684E67" w:rsidSect="001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477B2"/>
    <w:multiLevelType w:val="hybridMultilevel"/>
    <w:tmpl w:val="202E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0537"/>
    <w:multiLevelType w:val="hybridMultilevel"/>
    <w:tmpl w:val="936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F5C9F"/>
    <w:multiLevelType w:val="hybridMultilevel"/>
    <w:tmpl w:val="277C08DC"/>
    <w:lvl w:ilvl="0" w:tplc="9E34D7F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92825C5"/>
    <w:multiLevelType w:val="hybridMultilevel"/>
    <w:tmpl w:val="6DEC4F0A"/>
    <w:lvl w:ilvl="0" w:tplc="A844B3E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BB2531A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691E35A2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0F78EDF4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4D6C8D52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E3B06E06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4FF03DE6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1FB01034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F8B2880C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abstractNum w:abstractNumId="6">
    <w:nsid w:val="6BF14C71"/>
    <w:multiLevelType w:val="hybridMultilevel"/>
    <w:tmpl w:val="6F20BB1E"/>
    <w:lvl w:ilvl="0" w:tplc="0419000F">
      <w:start w:val="1"/>
      <w:numFmt w:val="decimal"/>
      <w:lvlText w:val="%1."/>
      <w:lvlJc w:val="left"/>
      <w:pPr>
        <w:ind w:left="240" w:hanging="240"/>
      </w:pPr>
      <w:rPr>
        <w:spacing w:val="-8"/>
        <w:w w:val="100"/>
        <w:lang w:val="en-US" w:eastAsia="ru-RU" w:bidi="ru-RU"/>
      </w:rPr>
    </w:lvl>
    <w:lvl w:ilvl="1" w:tplc="368C0A9C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64326AFA">
      <w:numFmt w:val="bullet"/>
      <w:lvlText w:val="•"/>
      <w:lvlJc w:val="left"/>
      <w:pPr>
        <w:ind w:left="2131" w:hanging="240"/>
      </w:pPr>
      <w:rPr>
        <w:rFonts w:hint="default"/>
        <w:lang w:val="ru-RU" w:eastAsia="ru-RU" w:bidi="ru-RU"/>
      </w:rPr>
    </w:lvl>
    <w:lvl w:ilvl="3" w:tplc="8042F6B0">
      <w:numFmt w:val="bullet"/>
      <w:lvlText w:val="•"/>
      <w:lvlJc w:val="left"/>
      <w:pPr>
        <w:ind w:left="3077" w:hanging="240"/>
      </w:pPr>
      <w:rPr>
        <w:rFonts w:hint="default"/>
        <w:lang w:val="ru-RU" w:eastAsia="ru-RU" w:bidi="ru-RU"/>
      </w:rPr>
    </w:lvl>
    <w:lvl w:ilvl="4" w:tplc="75DCF1AE">
      <w:numFmt w:val="bullet"/>
      <w:lvlText w:val="•"/>
      <w:lvlJc w:val="left"/>
      <w:pPr>
        <w:ind w:left="4024" w:hanging="240"/>
      </w:pPr>
      <w:rPr>
        <w:rFonts w:hint="default"/>
        <w:lang w:val="ru-RU" w:eastAsia="ru-RU" w:bidi="ru-RU"/>
      </w:rPr>
    </w:lvl>
    <w:lvl w:ilvl="5" w:tplc="495817CE">
      <w:numFmt w:val="bullet"/>
      <w:lvlText w:val="•"/>
      <w:lvlJc w:val="left"/>
      <w:pPr>
        <w:ind w:left="4971" w:hanging="240"/>
      </w:pPr>
      <w:rPr>
        <w:rFonts w:hint="default"/>
        <w:lang w:val="ru-RU" w:eastAsia="ru-RU" w:bidi="ru-RU"/>
      </w:rPr>
    </w:lvl>
    <w:lvl w:ilvl="6" w:tplc="90A6CC42">
      <w:numFmt w:val="bullet"/>
      <w:lvlText w:val="•"/>
      <w:lvlJc w:val="left"/>
      <w:pPr>
        <w:ind w:left="5917" w:hanging="240"/>
      </w:pPr>
      <w:rPr>
        <w:rFonts w:hint="default"/>
        <w:lang w:val="ru-RU" w:eastAsia="ru-RU" w:bidi="ru-RU"/>
      </w:rPr>
    </w:lvl>
    <w:lvl w:ilvl="7" w:tplc="B8D08FA8">
      <w:numFmt w:val="bullet"/>
      <w:lvlText w:val="•"/>
      <w:lvlJc w:val="left"/>
      <w:pPr>
        <w:ind w:left="6864" w:hanging="240"/>
      </w:pPr>
      <w:rPr>
        <w:rFonts w:hint="default"/>
        <w:lang w:val="ru-RU" w:eastAsia="ru-RU" w:bidi="ru-RU"/>
      </w:rPr>
    </w:lvl>
    <w:lvl w:ilvl="8" w:tplc="8F7E6DFE">
      <w:numFmt w:val="bullet"/>
      <w:lvlText w:val="•"/>
      <w:lvlJc w:val="left"/>
      <w:pPr>
        <w:ind w:left="7811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4A"/>
    <w:rsid w:val="00010B6C"/>
    <w:rsid w:val="00014F28"/>
    <w:rsid w:val="00026DD7"/>
    <w:rsid w:val="0008294C"/>
    <w:rsid w:val="00096AE0"/>
    <w:rsid w:val="000C27AD"/>
    <w:rsid w:val="000C5E8E"/>
    <w:rsid w:val="001449A8"/>
    <w:rsid w:val="00147DED"/>
    <w:rsid w:val="00171098"/>
    <w:rsid w:val="001A1CC8"/>
    <w:rsid w:val="001A4234"/>
    <w:rsid w:val="001D1E60"/>
    <w:rsid w:val="001F42AD"/>
    <w:rsid w:val="0022610E"/>
    <w:rsid w:val="002665C3"/>
    <w:rsid w:val="002A7EE5"/>
    <w:rsid w:val="002E3DD9"/>
    <w:rsid w:val="00305022"/>
    <w:rsid w:val="00315796"/>
    <w:rsid w:val="0034579F"/>
    <w:rsid w:val="003828BC"/>
    <w:rsid w:val="003A2949"/>
    <w:rsid w:val="003A464E"/>
    <w:rsid w:val="003A7A1D"/>
    <w:rsid w:val="003C033A"/>
    <w:rsid w:val="00472F4A"/>
    <w:rsid w:val="004A2753"/>
    <w:rsid w:val="005A05AA"/>
    <w:rsid w:val="005D3B2A"/>
    <w:rsid w:val="005F5D75"/>
    <w:rsid w:val="00672D34"/>
    <w:rsid w:val="00684E67"/>
    <w:rsid w:val="006C15F3"/>
    <w:rsid w:val="006D7F89"/>
    <w:rsid w:val="00720D76"/>
    <w:rsid w:val="00726EEF"/>
    <w:rsid w:val="007321F8"/>
    <w:rsid w:val="00765A07"/>
    <w:rsid w:val="007B6E13"/>
    <w:rsid w:val="0082391D"/>
    <w:rsid w:val="008F573E"/>
    <w:rsid w:val="00941F94"/>
    <w:rsid w:val="00976937"/>
    <w:rsid w:val="009C108B"/>
    <w:rsid w:val="00A25CF8"/>
    <w:rsid w:val="00A538A9"/>
    <w:rsid w:val="00A60B21"/>
    <w:rsid w:val="00A66C4E"/>
    <w:rsid w:val="00A86536"/>
    <w:rsid w:val="00A86B19"/>
    <w:rsid w:val="00B043B0"/>
    <w:rsid w:val="00B04471"/>
    <w:rsid w:val="00B64144"/>
    <w:rsid w:val="00BC568E"/>
    <w:rsid w:val="00C45583"/>
    <w:rsid w:val="00C62CC5"/>
    <w:rsid w:val="00C947D3"/>
    <w:rsid w:val="00CA64CD"/>
    <w:rsid w:val="00CC1867"/>
    <w:rsid w:val="00D255DD"/>
    <w:rsid w:val="00D427D7"/>
    <w:rsid w:val="00D57808"/>
    <w:rsid w:val="00E13FDD"/>
    <w:rsid w:val="00E513DC"/>
    <w:rsid w:val="00EA33FE"/>
    <w:rsid w:val="00F53C93"/>
    <w:rsid w:val="00F55929"/>
    <w:rsid w:val="00F7797D"/>
    <w:rsid w:val="00F8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2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2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72F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72F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2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72F4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472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72F4A"/>
    <w:rPr>
      <w:rFonts w:ascii="Times New Roman" w:hAnsi="Times New Roman" w:cs="Times New Roman" w:hint="default"/>
    </w:rPr>
  </w:style>
  <w:style w:type="character" w:styleId="a5">
    <w:name w:val="Hyperlink"/>
    <w:rsid w:val="00F7797D"/>
    <w:rPr>
      <w:color w:val="0000FF"/>
      <w:u w:val="single"/>
    </w:rPr>
  </w:style>
  <w:style w:type="character" w:customStyle="1" w:styleId="s0">
    <w:name w:val="s0"/>
    <w:rsid w:val="00F7797D"/>
  </w:style>
  <w:style w:type="paragraph" w:styleId="HTML">
    <w:name w:val="HTML Preformatted"/>
    <w:basedOn w:val="a"/>
    <w:link w:val="HTML0"/>
    <w:uiPriority w:val="99"/>
    <w:unhideWhenUsed/>
    <w:rsid w:val="00F77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7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B64144"/>
    <w:pPr>
      <w:widowControl w:val="0"/>
      <w:shd w:val="clear" w:color="auto" w:fill="FFFFFF"/>
      <w:ind w:right="14"/>
      <w:jc w:val="center"/>
    </w:pPr>
    <w:rPr>
      <w:b/>
      <w:snapToGrid w:val="0"/>
      <w:color w:val="000000"/>
      <w:spacing w:val="-16"/>
      <w:sz w:val="28"/>
      <w:szCs w:val="20"/>
    </w:rPr>
  </w:style>
  <w:style w:type="character" w:customStyle="1" w:styleId="a7">
    <w:name w:val="Название Знак"/>
    <w:basedOn w:val="a0"/>
    <w:link w:val="a6"/>
    <w:rsid w:val="00B64144"/>
    <w:rPr>
      <w:rFonts w:ascii="Times New Roman" w:eastAsia="Times New Roman" w:hAnsi="Times New Roman" w:cs="Times New Roman"/>
      <w:b/>
      <w:snapToGrid w:val="0"/>
      <w:color w:val="000000"/>
      <w:spacing w:val="-16"/>
      <w:sz w:val="28"/>
      <w:szCs w:val="20"/>
      <w:shd w:val="clear" w:color="auto" w:fill="FFFFFF"/>
      <w:lang w:eastAsia="ru-RU"/>
    </w:rPr>
  </w:style>
  <w:style w:type="paragraph" w:customStyle="1" w:styleId="Default">
    <w:name w:val="Default"/>
    <w:rsid w:val="00B64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qFormat/>
    <w:rsid w:val="00B64144"/>
    <w:rPr>
      <w:b/>
      <w:bCs/>
    </w:rPr>
  </w:style>
  <w:style w:type="paragraph" w:styleId="a9">
    <w:name w:val="List Paragraph"/>
    <w:basedOn w:val="a"/>
    <w:uiPriority w:val="1"/>
    <w:qFormat/>
    <w:rsid w:val="00C45583"/>
    <w:pPr>
      <w:widowControl w:val="0"/>
      <w:autoSpaceDE w:val="0"/>
      <w:autoSpaceDN w:val="0"/>
      <w:spacing w:before="41"/>
      <w:ind w:left="822" w:hanging="360"/>
    </w:pPr>
    <w:rPr>
      <w:sz w:val="22"/>
      <w:szCs w:val="22"/>
      <w:lang w:bidi="ru-RU"/>
    </w:rPr>
  </w:style>
  <w:style w:type="character" w:styleId="HTML1">
    <w:name w:val="HTML Cite"/>
    <w:basedOn w:val="a0"/>
    <w:uiPriority w:val="99"/>
    <w:semiHidden/>
    <w:unhideWhenUsed/>
    <w:rsid w:val="007321F8"/>
    <w:rPr>
      <w:i/>
      <w:iCs/>
    </w:rPr>
  </w:style>
  <w:style w:type="character" w:styleId="aa">
    <w:name w:val="Emphasis"/>
    <w:basedOn w:val="a0"/>
    <w:uiPriority w:val="20"/>
    <w:qFormat/>
    <w:rsid w:val="006C15F3"/>
    <w:rPr>
      <w:i/>
      <w:iCs/>
    </w:rPr>
  </w:style>
  <w:style w:type="character" w:customStyle="1" w:styleId="toctext">
    <w:name w:val="toctext"/>
    <w:basedOn w:val="a0"/>
    <w:rsid w:val="00F55929"/>
  </w:style>
  <w:style w:type="paragraph" w:styleId="ab">
    <w:name w:val="Balloon Text"/>
    <w:basedOn w:val="a"/>
    <w:link w:val="ac"/>
    <w:uiPriority w:val="99"/>
    <w:semiHidden/>
    <w:unhideWhenUsed/>
    <w:rsid w:val="003050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2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2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72F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72F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2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72F4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472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72F4A"/>
    <w:rPr>
      <w:rFonts w:ascii="Times New Roman" w:hAnsi="Times New Roman" w:cs="Times New Roman" w:hint="default"/>
    </w:rPr>
  </w:style>
  <w:style w:type="character" w:styleId="a5">
    <w:name w:val="Hyperlink"/>
    <w:rsid w:val="00F7797D"/>
    <w:rPr>
      <w:color w:val="0000FF"/>
      <w:u w:val="single"/>
    </w:rPr>
  </w:style>
  <w:style w:type="character" w:customStyle="1" w:styleId="s0">
    <w:name w:val="s0"/>
    <w:rsid w:val="00F7797D"/>
  </w:style>
  <w:style w:type="paragraph" w:styleId="HTML">
    <w:name w:val="HTML Preformatted"/>
    <w:basedOn w:val="a"/>
    <w:link w:val="HTML0"/>
    <w:uiPriority w:val="99"/>
    <w:unhideWhenUsed/>
    <w:rsid w:val="00F77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7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B64144"/>
    <w:pPr>
      <w:widowControl w:val="0"/>
      <w:shd w:val="clear" w:color="auto" w:fill="FFFFFF"/>
      <w:ind w:right="14"/>
      <w:jc w:val="center"/>
    </w:pPr>
    <w:rPr>
      <w:b/>
      <w:snapToGrid w:val="0"/>
      <w:color w:val="000000"/>
      <w:spacing w:val="-16"/>
      <w:sz w:val="28"/>
      <w:szCs w:val="20"/>
    </w:rPr>
  </w:style>
  <w:style w:type="character" w:customStyle="1" w:styleId="a7">
    <w:name w:val="Название Знак"/>
    <w:basedOn w:val="a0"/>
    <w:link w:val="a6"/>
    <w:rsid w:val="00B64144"/>
    <w:rPr>
      <w:rFonts w:ascii="Times New Roman" w:eastAsia="Times New Roman" w:hAnsi="Times New Roman" w:cs="Times New Roman"/>
      <w:b/>
      <w:snapToGrid w:val="0"/>
      <w:color w:val="000000"/>
      <w:spacing w:val="-16"/>
      <w:sz w:val="28"/>
      <w:szCs w:val="20"/>
      <w:shd w:val="clear" w:color="auto" w:fill="FFFFFF"/>
      <w:lang w:eastAsia="ru-RU"/>
    </w:rPr>
  </w:style>
  <w:style w:type="paragraph" w:customStyle="1" w:styleId="Default">
    <w:name w:val="Default"/>
    <w:rsid w:val="00B64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qFormat/>
    <w:rsid w:val="00B64144"/>
    <w:rPr>
      <w:b/>
      <w:bCs/>
    </w:rPr>
  </w:style>
  <w:style w:type="paragraph" w:styleId="a9">
    <w:name w:val="List Paragraph"/>
    <w:basedOn w:val="a"/>
    <w:uiPriority w:val="1"/>
    <w:qFormat/>
    <w:rsid w:val="00C45583"/>
    <w:pPr>
      <w:widowControl w:val="0"/>
      <w:autoSpaceDE w:val="0"/>
      <w:autoSpaceDN w:val="0"/>
      <w:spacing w:before="41"/>
      <w:ind w:left="822" w:hanging="360"/>
    </w:pPr>
    <w:rPr>
      <w:sz w:val="22"/>
      <w:szCs w:val="22"/>
      <w:lang w:bidi="ru-RU"/>
    </w:rPr>
  </w:style>
  <w:style w:type="character" w:styleId="HTML1">
    <w:name w:val="HTML Cite"/>
    <w:basedOn w:val="a0"/>
    <w:uiPriority w:val="99"/>
    <w:semiHidden/>
    <w:unhideWhenUsed/>
    <w:rsid w:val="007321F8"/>
    <w:rPr>
      <w:i/>
      <w:iCs/>
    </w:rPr>
  </w:style>
  <w:style w:type="character" w:styleId="aa">
    <w:name w:val="Emphasis"/>
    <w:basedOn w:val="a0"/>
    <w:uiPriority w:val="20"/>
    <w:qFormat/>
    <w:rsid w:val="006C15F3"/>
    <w:rPr>
      <w:i/>
      <w:iCs/>
    </w:rPr>
  </w:style>
  <w:style w:type="character" w:customStyle="1" w:styleId="toctext">
    <w:name w:val="toctext"/>
    <w:basedOn w:val="a0"/>
    <w:rsid w:val="00F55929"/>
  </w:style>
  <w:style w:type="paragraph" w:styleId="ab">
    <w:name w:val="Balloon Text"/>
    <w:basedOn w:val="a"/>
    <w:link w:val="ac"/>
    <w:uiPriority w:val="99"/>
    <w:semiHidden/>
    <w:unhideWhenUsed/>
    <w:rsid w:val="003050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80423194722/http:/www.hss.energy.gov/NuclearSafety/techstds/standard/hdbk1019/h1019v2.pdf" TargetMode="External"/><Relationship Id="rId13" Type="http://schemas.openxmlformats.org/officeDocument/2006/relationships/hyperlink" Target="https://en.wikipedia.org/wiki/Nuclear_reactor" TargetMode="External"/><Relationship Id="rId18" Type="http://schemas.openxmlformats.org/officeDocument/2006/relationships/hyperlink" Target="http://www.world-nuclear.org/information-library/nuclear-fuel-cycle/nuclear-power-reactors/nuclear-power-reactors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takibayev@gmail.com" TargetMode="External"/><Relationship Id="rId12" Type="http://schemas.openxmlformats.org/officeDocument/2006/relationships/hyperlink" Target="https://en.wikipedia.org/wiki/Nuclear_reactor" TargetMode="External"/><Relationship Id="rId17" Type="http://schemas.openxmlformats.org/officeDocument/2006/relationships/hyperlink" Target="http://www.world-nuclear.org/information-library/nuclear-fuel-cycle/nuclear-power-reactors/nuclear-power-reactor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Nuclear_react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tificamerican.com/article/ancient-nuclear-react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Nuclear_reactor" TargetMode="External"/><Relationship Id="rId10" Type="http://schemas.openxmlformats.org/officeDocument/2006/relationships/hyperlink" Target="https://www.oecd-nea.org/ndd/reports/2011/load-following-npp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patents/US2708656" TargetMode="External"/><Relationship Id="rId14" Type="http://schemas.openxmlformats.org/officeDocument/2006/relationships/hyperlink" Target="https://en.wikipedia.org/wiki/Nuclear_rea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063963-8E49-41A1-B2E8-C84CEFF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2017-11-16T11:24:00Z</cp:lastPrinted>
  <dcterms:created xsi:type="dcterms:W3CDTF">2017-11-16T10:49:00Z</dcterms:created>
  <dcterms:modified xsi:type="dcterms:W3CDTF">2017-11-16T11:59:00Z</dcterms:modified>
</cp:coreProperties>
</file>